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3A4D" w:rsidRDefault="00E73A4D" w:rsidP="00E73A4D">
      <w:pPr>
        <w:jc w:val="center"/>
        <w:rPr>
          <w:rFonts w:cs="Arial"/>
          <w:b/>
          <w:bCs/>
          <w:spacing w:val="0"/>
          <w:sz w:val="28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E73A4D" w:rsidRDefault="00E73A4D" w:rsidP="0072525B">
      <w:pPr>
        <w:jc w:val="center"/>
        <w:rPr>
          <w:rFonts w:cs="Arial"/>
          <w:b/>
          <w:bCs/>
          <w:sz w:val="32"/>
        </w:rPr>
      </w:pPr>
    </w:p>
    <w:p w:rsidR="00C11527" w:rsidRDefault="00C11527" w:rsidP="0072525B">
      <w:pPr>
        <w:jc w:val="center"/>
        <w:rPr>
          <w:rFonts w:cs="Arial"/>
          <w:b/>
          <w:bCs/>
          <w:sz w:val="32"/>
        </w:rPr>
      </w:pPr>
    </w:p>
    <w:p w:rsidR="0072525B" w:rsidRDefault="0072525B" w:rsidP="0072525B">
      <w:pPr>
        <w:jc w:val="center"/>
        <w:rPr>
          <w:rFonts w:cs="Arial"/>
          <w:b/>
          <w:bCs/>
          <w:sz w:val="32"/>
        </w:rPr>
      </w:pPr>
      <w:r>
        <w:rPr>
          <w:rFonts w:cs="Arial"/>
          <w:b/>
          <w:bCs/>
          <w:sz w:val="32"/>
        </w:rPr>
        <w:t xml:space="preserve">ROZDZIAŁ </w:t>
      </w:r>
      <w:r w:rsidR="00D52433">
        <w:rPr>
          <w:rFonts w:cs="Arial"/>
          <w:b/>
          <w:bCs/>
          <w:sz w:val="32"/>
        </w:rPr>
        <w:t>I</w:t>
      </w:r>
      <w:r w:rsidR="00585616">
        <w:rPr>
          <w:rFonts w:cs="Arial"/>
          <w:b/>
          <w:bCs/>
          <w:sz w:val="32"/>
        </w:rPr>
        <w:t>V</w:t>
      </w:r>
    </w:p>
    <w:p w:rsidR="0072525B" w:rsidRDefault="0072525B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72525B" w:rsidRDefault="00D52433" w:rsidP="0072525B">
      <w:pPr>
        <w:jc w:val="center"/>
        <w:rPr>
          <w:rFonts w:cs="Arial"/>
          <w:b/>
          <w:bCs/>
          <w:sz w:val="40"/>
        </w:rPr>
      </w:pPr>
      <w:r>
        <w:rPr>
          <w:rFonts w:cs="Arial"/>
          <w:b/>
          <w:bCs/>
          <w:sz w:val="40"/>
        </w:rPr>
        <w:t>INSTALACJE ELEKTRYCZNE</w:t>
      </w:r>
    </w:p>
    <w:p w:rsidR="00D52433" w:rsidRDefault="00D52433" w:rsidP="0072525B">
      <w:pPr>
        <w:jc w:val="center"/>
        <w:rPr>
          <w:rFonts w:cs="Arial"/>
          <w:b/>
          <w:bCs/>
          <w:sz w:val="40"/>
        </w:rPr>
      </w:pPr>
      <w:r>
        <w:rPr>
          <w:rFonts w:cs="Arial"/>
          <w:b/>
          <w:bCs/>
          <w:sz w:val="40"/>
        </w:rPr>
        <w:t>I AKPIA</w:t>
      </w:r>
    </w:p>
    <w:p w:rsidR="0072525B" w:rsidRDefault="0072525B" w:rsidP="0072525B">
      <w:pPr>
        <w:jc w:val="center"/>
        <w:rPr>
          <w:rFonts w:cs="Arial"/>
          <w:b/>
          <w:bCs/>
          <w:sz w:val="40"/>
        </w:rPr>
      </w:pPr>
    </w:p>
    <w:p w:rsidR="0072525B" w:rsidRDefault="0072525B" w:rsidP="0072525B">
      <w:pPr>
        <w:jc w:val="center"/>
        <w:rPr>
          <w:rFonts w:cs="Arial"/>
          <w:sz w:val="40"/>
        </w:rPr>
      </w:pPr>
    </w:p>
    <w:p w:rsidR="00A7048D" w:rsidRDefault="00A7048D" w:rsidP="0072525B">
      <w:pPr>
        <w:jc w:val="center"/>
        <w:rPr>
          <w:rFonts w:cs="Arial"/>
          <w:sz w:val="40"/>
        </w:rPr>
      </w:pPr>
    </w:p>
    <w:p w:rsidR="00A7048D" w:rsidRDefault="00A7048D" w:rsidP="0072525B">
      <w:pPr>
        <w:jc w:val="center"/>
        <w:rPr>
          <w:rFonts w:cs="Arial"/>
          <w:sz w:val="40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center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C11527" w:rsidRDefault="00C11527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Default="0072525B" w:rsidP="0072525B">
      <w:pPr>
        <w:jc w:val="both"/>
        <w:rPr>
          <w:rFonts w:cs="Arial"/>
        </w:rPr>
      </w:pPr>
    </w:p>
    <w:p w:rsidR="0072525B" w:rsidRPr="00A71A4E" w:rsidRDefault="0072525B" w:rsidP="0072525B">
      <w:pPr>
        <w:spacing w:line="276" w:lineRule="auto"/>
        <w:jc w:val="center"/>
        <w:rPr>
          <w:rFonts w:cs="Arial"/>
          <w:b/>
          <w:spacing w:val="0"/>
        </w:rPr>
      </w:pPr>
      <w:r w:rsidRPr="00A71A4E">
        <w:rPr>
          <w:rFonts w:cs="Arial"/>
          <w:b/>
          <w:spacing w:val="0"/>
        </w:rPr>
        <w:lastRenderedPageBreak/>
        <w:t xml:space="preserve">SPIS  ZAWARTOŚCI  </w:t>
      </w:r>
    </w:p>
    <w:p w:rsidR="0072525B" w:rsidRDefault="0072525B" w:rsidP="0072525B">
      <w:pPr>
        <w:spacing w:line="276" w:lineRule="auto"/>
        <w:jc w:val="both"/>
        <w:rPr>
          <w:rFonts w:cs="Arial"/>
          <w:spacing w:val="0"/>
        </w:rPr>
      </w:pPr>
    </w:p>
    <w:p w:rsidR="0092072E" w:rsidRDefault="0092072E" w:rsidP="0072525B">
      <w:pPr>
        <w:spacing w:line="276" w:lineRule="auto"/>
        <w:jc w:val="both"/>
        <w:rPr>
          <w:rFonts w:cs="Arial"/>
          <w:spacing w:val="0"/>
        </w:rPr>
      </w:pPr>
    </w:p>
    <w:p w:rsidR="0072525B" w:rsidRDefault="0072525B" w:rsidP="0072525B">
      <w:pPr>
        <w:spacing w:line="276" w:lineRule="auto"/>
        <w:jc w:val="center"/>
        <w:rPr>
          <w:rFonts w:cs="Arial"/>
          <w:b/>
          <w:spacing w:val="0"/>
        </w:rPr>
      </w:pPr>
      <w:r w:rsidRPr="00A71A4E">
        <w:rPr>
          <w:rFonts w:cs="Arial"/>
          <w:b/>
          <w:spacing w:val="0"/>
        </w:rPr>
        <w:t>OPIS TECHNICZNY</w:t>
      </w:r>
    </w:p>
    <w:p w:rsidR="0092072E" w:rsidRDefault="0092072E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72525B" w:rsidRDefault="0072525B" w:rsidP="0072525B">
      <w:pPr>
        <w:spacing w:line="276" w:lineRule="auto"/>
        <w:jc w:val="both"/>
        <w:rPr>
          <w:rFonts w:cs="Arial"/>
          <w:b/>
          <w:spacing w:val="0"/>
        </w:rPr>
      </w:pPr>
    </w:p>
    <w:p w:rsidR="003E18CD" w:rsidRDefault="002402F6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r w:rsidRPr="00910DCF">
        <w:rPr>
          <w:rFonts w:cs="Arial"/>
          <w:b/>
          <w:bCs/>
          <w:caps/>
          <w:sz w:val="24"/>
          <w:szCs w:val="24"/>
        </w:rPr>
        <w:fldChar w:fldCharType="begin"/>
      </w:r>
      <w:r w:rsidR="00330F31" w:rsidRPr="00910DCF">
        <w:rPr>
          <w:rFonts w:cs="Arial"/>
          <w:b/>
          <w:bCs/>
          <w:caps/>
          <w:sz w:val="24"/>
          <w:szCs w:val="24"/>
        </w:rPr>
        <w:instrText xml:space="preserve"> TOC \o "1-3" \h \z \u </w:instrText>
      </w:r>
      <w:r w:rsidRPr="00910DCF">
        <w:rPr>
          <w:rFonts w:cs="Arial"/>
          <w:b/>
          <w:bCs/>
          <w:caps/>
          <w:sz w:val="24"/>
          <w:szCs w:val="24"/>
        </w:rPr>
        <w:fldChar w:fldCharType="separate"/>
      </w:r>
      <w:hyperlink w:anchor="_Toc71195976" w:history="1">
        <w:r w:rsidR="003E18CD" w:rsidRPr="00F22C82">
          <w:rPr>
            <w:rStyle w:val="Hipercze"/>
            <w:noProof/>
          </w:rPr>
          <w:t>1.0.</w:t>
        </w:r>
        <w:r w:rsidR="003E18CD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3E18CD" w:rsidRPr="00F22C82">
          <w:rPr>
            <w:rStyle w:val="Hipercze"/>
            <w:noProof/>
          </w:rPr>
          <w:t>Przedmiot opracowania</w:t>
        </w:r>
        <w:r w:rsidR="003E18CD">
          <w:rPr>
            <w:noProof/>
            <w:webHidden/>
          </w:rPr>
          <w:tab/>
        </w:r>
        <w:r w:rsidR="003E18CD">
          <w:rPr>
            <w:noProof/>
            <w:webHidden/>
          </w:rPr>
          <w:fldChar w:fldCharType="begin"/>
        </w:r>
        <w:r w:rsidR="003E18CD">
          <w:rPr>
            <w:noProof/>
            <w:webHidden/>
          </w:rPr>
          <w:instrText xml:space="preserve"> PAGEREF _Toc71195976 \h </w:instrText>
        </w:r>
        <w:r w:rsidR="003E18CD">
          <w:rPr>
            <w:noProof/>
            <w:webHidden/>
          </w:rPr>
        </w:r>
        <w:r w:rsidR="003E18CD">
          <w:rPr>
            <w:noProof/>
            <w:webHidden/>
          </w:rPr>
          <w:fldChar w:fldCharType="separate"/>
        </w:r>
        <w:r w:rsidR="003E18CD">
          <w:rPr>
            <w:noProof/>
            <w:webHidden/>
          </w:rPr>
          <w:t>205</w:t>
        </w:r>
        <w:r w:rsidR="003E18CD"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77" w:history="1">
        <w:r w:rsidRPr="00F22C82">
          <w:rPr>
            <w:rStyle w:val="Hipercze"/>
            <w:noProof/>
          </w:rPr>
          <w:t>2.0.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205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78" w:history="1">
        <w:r w:rsidRPr="00F22C82">
          <w:rPr>
            <w:rStyle w:val="Hipercze"/>
            <w:noProof/>
          </w:rPr>
          <w:t>3.0.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Opis stanu istniejącego systemu elektroenergetycznego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206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79" w:history="1">
        <w:r w:rsidRPr="00F22C82">
          <w:rPr>
            <w:rStyle w:val="Hipercze"/>
            <w:noProof/>
          </w:rPr>
          <w:t>4.0.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Dane wyjściowe przekazane przez Inwestora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206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0" w:history="1">
        <w:r w:rsidRPr="00F22C82">
          <w:rPr>
            <w:rStyle w:val="Hipercze"/>
            <w:noProof/>
          </w:rPr>
          <w:t>5.0.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Opis projektowanego rozwiązania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206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1" w:history="1">
        <w:r w:rsidRPr="00F22C82">
          <w:rPr>
            <w:rStyle w:val="Hipercze"/>
            <w:noProof/>
          </w:rPr>
          <w:t>5.1.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Istniejąca komora transformatora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206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2" w:history="1">
        <w:r w:rsidRPr="00F22C82">
          <w:rPr>
            <w:rStyle w:val="Hipercze"/>
            <w:noProof/>
          </w:rPr>
          <w:t>5.2.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Rozdzielnica główna RGK 500V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207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3" w:history="1">
        <w:r w:rsidRPr="00F22C82">
          <w:rPr>
            <w:rStyle w:val="Hipercze"/>
            <w:noProof/>
          </w:rPr>
          <w:t>5.3.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Linie kablowe niskiego napięcia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207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4" w:history="1">
        <w:r w:rsidRPr="00F22C82">
          <w:rPr>
            <w:rStyle w:val="Hipercze"/>
            <w:noProof/>
          </w:rPr>
          <w:t>6.0.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Instalacje elektryczne w projektowanym budynku kotłowni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208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5" w:history="1">
        <w:r w:rsidRPr="00F22C82">
          <w:rPr>
            <w:rStyle w:val="Hipercze"/>
            <w:noProof/>
          </w:rPr>
          <w:t>6.1.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 xml:space="preserve">Parametry </w:t>
        </w:r>
        <w:r w:rsidRPr="00F22C82">
          <w:rPr>
            <w:rStyle w:val="Hipercze"/>
            <w:rFonts w:cs="Arial"/>
            <w:noProof/>
          </w:rPr>
          <w:t>elektroenergetyczne</w:t>
        </w:r>
        <w:r w:rsidRPr="00F22C82">
          <w:rPr>
            <w:rStyle w:val="Hipercze"/>
            <w:noProof/>
          </w:rPr>
          <w:t xml:space="preserve"> kotłowni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208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6" w:history="1">
        <w:r w:rsidRPr="00F22C82">
          <w:rPr>
            <w:rStyle w:val="Hipercze"/>
            <w:rFonts w:cs="Arial"/>
            <w:noProof/>
          </w:rPr>
          <w:t>6.2.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Przyłącza</w:t>
        </w:r>
        <w:r w:rsidRPr="00F22C82">
          <w:rPr>
            <w:rStyle w:val="Hipercze"/>
            <w:rFonts w:cs="Arial"/>
            <w:noProof/>
          </w:rPr>
          <w:t xml:space="preserve"> </w:t>
        </w:r>
        <w:r w:rsidRPr="00F22C82">
          <w:rPr>
            <w:rStyle w:val="Hipercze"/>
            <w:noProof/>
          </w:rPr>
          <w:t>kablowe</w:t>
        </w:r>
        <w:r w:rsidRPr="00F22C82">
          <w:rPr>
            <w:rStyle w:val="Hipercze"/>
            <w:rFonts w:cs="Arial"/>
            <w:noProof/>
          </w:rPr>
          <w:t xml:space="preserve"> zasilające rozdzielnice w kotłowni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208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7" w:history="1">
        <w:r w:rsidRPr="00F22C82">
          <w:rPr>
            <w:rStyle w:val="Hipercze"/>
            <w:noProof/>
          </w:rPr>
          <w:t>6.3.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Zasilanie rezerwowe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208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8" w:history="1">
        <w:r w:rsidRPr="00F22C82">
          <w:rPr>
            <w:rStyle w:val="Hipercze"/>
            <w:noProof/>
          </w:rPr>
          <w:t>6.4.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Rozdzielnica główna kotłowni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208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89" w:history="1">
        <w:r w:rsidRPr="00F22C82">
          <w:rPr>
            <w:rStyle w:val="Hipercze"/>
            <w:noProof/>
          </w:rPr>
          <w:t>6.5.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Kompensacja mocy biernej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209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0" w:history="1">
        <w:r w:rsidRPr="00F22C82">
          <w:rPr>
            <w:rStyle w:val="Hipercze"/>
            <w:rFonts w:cs="Arial"/>
            <w:noProof/>
          </w:rPr>
          <w:t>6.6.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Przeciwpożarowy wyłącznik prądu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209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1" w:history="1">
        <w:r w:rsidRPr="00F22C82">
          <w:rPr>
            <w:rStyle w:val="Hipercze"/>
            <w:rFonts w:cs="Arial"/>
            <w:noProof/>
          </w:rPr>
          <w:t>6.7.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System wewnętrznych linii zasilających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2" w:history="1">
        <w:r w:rsidRPr="00F22C82">
          <w:rPr>
            <w:rStyle w:val="Hipercze"/>
            <w:rFonts w:cs="Arial"/>
            <w:noProof/>
          </w:rPr>
          <w:t>6.8.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Przegrody i zabezpieczenia pożarowe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3" w:history="1">
        <w:r w:rsidRPr="00F22C82">
          <w:rPr>
            <w:rStyle w:val="Hipercze"/>
            <w:rFonts w:cs="Arial"/>
            <w:noProof/>
          </w:rPr>
          <w:t>6.9.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dla potrzeb technologii kotłowni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4" w:history="1">
        <w:r w:rsidRPr="00F22C82">
          <w:rPr>
            <w:rStyle w:val="Hipercze"/>
            <w:rFonts w:cs="Arial"/>
            <w:noProof/>
          </w:rPr>
          <w:t>6.10.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dla potrzeb technologii obsługującej obiekt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5" w:history="1">
        <w:r w:rsidRPr="00F22C82">
          <w:rPr>
            <w:rStyle w:val="Hipercze"/>
            <w:rFonts w:cs="Arial"/>
            <w:noProof/>
          </w:rPr>
          <w:t>6.11.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211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6" w:history="1">
        <w:r w:rsidRPr="00F22C82">
          <w:rPr>
            <w:rStyle w:val="Hipercze"/>
            <w:rFonts w:cs="Arial"/>
            <w:noProof/>
          </w:rPr>
          <w:t>6.12.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oświetlenia awaryjnego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211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7" w:history="1">
        <w:r w:rsidRPr="00F22C82">
          <w:rPr>
            <w:rStyle w:val="Hipercze"/>
            <w:rFonts w:cs="Arial"/>
            <w:noProof/>
          </w:rPr>
          <w:t>6.13.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oświetlenia zewnętrznego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212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8" w:history="1">
        <w:r w:rsidRPr="00F22C82">
          <w:rPr>
            <w:rStyle w:val="Hipercze"/>
            <w:rFonts w:cs="Arial"/>
            <w:noProof/>
          </w:rPr>
          <w:t>6.14.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gniazd wtykowych ogólnych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213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5999" w:history="1">
        <w:r w:rsidRPr="00F22C82">
          <w:rPr>
            <w:rStyle w:val="Hipercze"/>
            <w:rFonts w:cs="Arial"/>
            <w:noProof/>
          </w:rPr>
          <w:t>6.15.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Osprzęt instalacyjny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_Toc71195999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213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00" w:history="1">
        <w:r w:rsidRPr="00F22C82">
          <w:rPr>
            <w:rStyle w:val="Hipercze"/>
            <w:rFonts w:cs="Arial"/>
            <w:noProof/>
          </w:rPr>
          <w:t>6.16.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ekwipotencjalizacji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213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01" w:history="1">
        <w:r w:rsidRPr="00F22C82">
          <w:rPr>
            <w:rStyle w:val="Hipercze"/>
            <w:rFonts w:cs="Arial"/>
            <w:noProof/>
          </w:rPr>
          <w:t>6.17.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Instalacja odgromowa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214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02" w:history="1">
        <w:r w:rsidRPr="00F22C82">
          <w:rPr>
            <w:rStyle w:val="Hipercze"/>
            <w:rFonts w:cs="Arial"/>
            <w:noProof/>
          </w:rPr>
          <w:t>6.18.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rFonts w:cs="Arial"/>
            <w:noProof/>
          </w:rPr>
          <w:t>Ochrona przepięciowa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215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03" w:history="1">
        <w:r w:rsidRPr="00F22C82">
          <w:rPr>
            <w:rStyle w:val="Hipercze"/>
            <w:noProof/>
          </w:rPr>
          <w:t>7.0.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Instalacje AKPiA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215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08" w:history="1">
        <w:r w:rsidRPr="00F22C82">
          <w:rPr>
            <w:rStyle w:val="Hipercze"/>
            <w:noProof/>
          </w:rPr>
          <w:t>8.0.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Ochrona przed porażeniem elektrycznym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215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09" w:history="1">
        <w:r w:rsidRPr="00F22C82">
          <w:rPr>
            <w:rStyle w:val="Hipercze"/>
            <w:noProof/>
          </w:rPr>
          <w:t>9.0.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Zagrożenia porażeniowe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216</w:t>
        </w:r>
        <w:r>
          <w:rPr>
            <w:noProof/>
            <w:webHidden/>
          </w:rPr>
          <w:fldChar w:fldCharType="end"/>
        </w:r>
      </w:hyperlink>
    </w:p>
    <w:p w:rsidR="003E18CD" w:rsidRDefault="003E18CD">
      <w:pPr>
        <w:pStyle w:val="Spistreci1"/>
        <w:tabs>
          <w:tab w:val="left" w:pos="720"/>
          <w:tab w:val="right" w:leader="do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71196010" w:history="1">
        <w:r w:rsidRPr="00F22C82">
          <w:rPr>
            <w:rStyle w:val="Hipercze"/>
            <w:noProof/>
          </w:rPr>
          <w:t>10.0.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22C82">
          <w:rPr>
            <w:rStyle w:val="Hipercze"/>
            <w:noProof/>
          </w:rPr>
          <w:t>Uwagi końcowe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_Toc71196010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216</w:t>
        </w:r>
        <w:r>
          <w:rPr>
            <w:noProof/>
            <w:webHidden/>
          </w:rPr>
          <w:fldChar w:fldCharType="end"/>
        </w:r>
      </w:hyperlink>
    </w:p>
    <w:p w:rsidR="004D4DC8" w:rsidRDefault="002402F6" w:rsidP="004D4DC8">
      <w:pPr>
        <w:spacing w:line="276" w:lineRule="auto"/>
        <w:jc w:val="both"/>
        <w:rPr>
          <w:rFonts w:cs="Arial"/>
          <w:b/>
          <w:spacing w:val="0"/>
        </w:rPr>
      </w:pPr>
      <w:r w:rsidRPr="00910DCF">
        <w:rPr>
          <w:rFonts w:cs="Arial"/>
          <w:b/>
          <w:bCs/>
          <w:caps/>
          <w:spacing w:val="0"/>
          <w:szCs w:val="24"/>
        </w:rPr>
        <w:fldChar w:fldCharType="end"/>
      </w:r>
    </w:p>
    <w:p w:rsidR="0092072E" w:rsidRDefault="0092072E" w:rsidP="00E73A4D">
      <w:pPr>
        <w:spacing w:line="276" w:lineRule="auto"/>
        <w:jc w:val="center"/>
        <w:rPr>
          <w:rFonts w:cs="Arial"/>
          <w:b/>
          <w:spacing w:val="0"/>
        </w:rPr>
      </w:pPr>
    </w:p>
    <w:p w:rsidR="00E73A4D" w:rsidRDefault="00E73A4D" w:rsidP="00E73A4D">
      <w:pPr>
        <w:spacing w:line="276" w:lineRule="auto"/>
        <w:jc w:val="center"/>
        <w:rPr>
          <w:rFonts w:cs="Arial"/>
          <w:b/>
          <w:spacing w:val="0"/>
        </w:rPr>
      </w:pPr>
      <w:r>
        <w:rPr>
          <w:rFonts w:cs="Arial"/>
          <w:b/>
          <w:spacing w:val="0"/>
        </w:rPr>
        <w:t xml:space="preserve">SPIS </w:t>
      </w:r>
      <w:r w:rsidR="006C7975">
        <w:rPr>
          <w:rFonts w:cs="Arial"/>
          <w:b/>
          <w:spacing w:val="0"/>
        </w:rPr>
        <w:t>ZAŁĄCZNIKÓW</w:t>
      </w:r>
    </w:p>
    <w:p w:rsidR="0092072E" w:rsidRDefault="0092072E" w:rsidP="00E73A4D">
      <w:pPr>
        <w:spacing w:line="276" w:lineRule="auto"/>
        <w:jc w:val="center"/>
        <w:rPr>
          <w:rFonts w:cs="Arial"/>
          <w:b/>
          <w:spacing w:val="0"/>
        </w:rPr>
      </w:pPr>
    </w:p>
    <w:p w:rsidR="00BE4651" w:rsidRPr="00BE4651" w:rsidRDefault="00BE4651" w:rsidP="00BE4651">
      <w:pPr>
        <w:numPr>
          <w:ilvl w:val="0"/>
          <w:numId w:val="33"/>
        </w:numPr>
        <w:shd w:val="clear" w:color="auto" w:fill="FFFFFF"/>
        <w:tabs>
          <w:tab w:val="left" w:pos="284"/>
        </w:tabs>
        <w:spacing w:line="288" w:lineRule="auto"/>
        <w:ind w:left="284" w:hanging="284"/>
        <w:jc w:val="both"/>
        <w:rPr>
          <w:rFonts w:cs="Arial"/>
          <w:color w:val="000000"/>
          <w:spacing w:val="0"/>
          <w:sz w:val="22"/>
          <w:szCs w:val="22"/>
        </w:rPr>
      </w:pPr>
      <w:r w:rsidRPr="00BE4651">
        <w:rPr>
          <w:rFonts w:cs="Arial"/>
          <w:spacing w:val="0"/>
          <w:sz w:val="22"/>
          <w:szCs w:val="22"/>
        </w:rPr>
        <w:t xml:space="preserve">Oświadczenia autorów opracowania, że projekt został sporządzony zgodnie </w:t>
      </w:r>
      <w:r w:rsidR="00D553C2">
        <w:rPr>
          <w:rFonts w:cs="Arial"/>
          <w:spacing w:val="0"/>
          <w:sz w:val="22"/>
          <w:szCs w:val="22"/>
        </w:rPr>
        <w:t xml:space="preserve">                                  </w:t>
      </w:r>
      <w:r w:rsidRPr="00BE4651">
        <w:rPr>
          <w:rFonts w:cs="Arial"/>
          <w:spacing w:val="0"/>
          <w:sz w:val="22"/>
          <w:szCs w:val="22"/>
        </w:rPr>
        <w:t>z obowiązującymi przepisami  oraz zasadami wiedzy technicznej.</w:t>
      </w:r>
    </w:p>
    <w:p w:rsidR="00BE4651" w:rsidRPr="00BE4651" w:rsidRDefault="00BE4651" w:rsidP="00BE4651">
      <w:pPr>
        <w:numPr>
          <w:ilvl w:val="0"/>
          <w:numId w:val="33"/>
        </w:numPr>
        <w:shd w:val="clear" w:color="auto" w:fill="FFFFFF"/>
        <w:tabs>
          <w:tab w:val="left" w:pos="284"/>
        </w:tabs>
        <w:spacing w:line="288" w:lineRule="auto"/>
        <w:ind w:left="284" w:hanging="284"/>
        <w:jc w:val="both"/>
        <w:rPr>
          <w:rFonts w:cs="Arial"/>
          <w:color w:val="000000"/>
          <w:spacing w:val="0"/>
          <w:sz w:val="22"/>
          <w:szCs w:val="22"/>
        </w:rPr>
      </w:pPr>
      <w:r w:rsidRPr="00BE4651">
        <w:rPr>
          <w:rFonts w:cs="Arial"/>
          <w:spacing w:val="0"/>
          <w:sz w:val="22"/>
          <w:szCs w:val="22"/>
        </w:rPr>
        <w:t>Kserokopie uprawnień projektowych autorów opracowania i kserokopie zaświadczeń                              o przynależności do Izby Inżynierów Budownictwa.</w:t>
      </w:r>
    </w:p>
    <w:p w:rsidR="006C7975" w:rsidRPr="00205A37" w:rsidRDefault="006C7975" w:rsidP="00BE4651">
      <w:pPr>
        <w:pStyle w:val="Akapitzlist"/>
        <w:numPr>
          <w:ilvl w:val="0"/>
          <w:numId w:val="33"/>
        </w:numPr>
        <w:spacing w:line="276" w:lineRule="auto"/>
        <w:rPr>
          <w:rFonts w:cs="Arial"/>
          <w:spacing w:val="0"/>
          <w:sz w:val="22"/>
          <w:szCs w:val="22"/>
        </w:rPr>
      </w:pPr>
      <w:r w:rsidRPr="00205A37">
        <w:rPr>
          <w:rFonts w:cs="Arial"/>
          <w:spacing w:val="0"/>
          <w:sz w:val="22"/>
          <w:szCs w:val="22"/>
        </w:rPr>
        <w:t>Tabela 1: Bilans mocy i dobór zabezpieczeń</w:t>
      </w:r>
    </w:p>
    <w:p w:rsidR="00732EE5" w:rsidRDefault="00732EE5" w:rsidP="00205A37">
      <w:pPr>
        <w:pStyle w:val="Akapitzlist"/>
        <w:spacing w:line="276" w:lineRule="auto"/>
        <w:ind w:left="0"/>
        <w:rPr>
          <w:rFonts w:cs="Arial"/>
          <w:spacing w:val="0"/>
          <w:sz w:val="22"/>
          <w:szCs w:val="22"/>
        </w:rPr>
      </w:pPr>
    </w:p>
    <w:p w:rsidR="00732EE5" w:rsidRDefault="00732EE5" w:rsidP="00205A37">
      <w:pPr>
        <w:pStyle w:val="Akapitzlist"/>
        <w:spacing w:line="276" w:lineRule="auto"/>
        <w:ind w:left="0"/>
        <w:rPr>
          <w:rFonts w:cs="Arial"/>
          <w:spacing w:val="0"/>
          <w:sz w:val="22"/>
          <w:szCs w:val="22"/>
        </w:rPr>
      </w:pPr>
    </w:p>
    <w:p w:rsidR="003E18CD" w:rsidRDefault="003E18CD" w:rsidP="00205A37">
      <w:pPr>
        <w:pStyle w:val="Akapitzlist"/>
        <w:spacing w:line="276" w:lineRule="auto"/>
        <w:ind w:left="0"/>
        <w:rPr>
          <w:rFonts w:cs="Arial"/>
          <w:spacing w:val="0"/>
          <w:sz w:val="22"/>
          <w:szCs w:val="22"/>
        </w:rPr>
      </w:pPr>
    </w:p>
    <w:p w:rsidR="003E18CD" w:rsidRDefault="003E18CD" w:rsidP="00205A37">
      <w:pPr>
        <w:pStyle w:val="Akapitzlist"/>
        <w:spacing w:line="276" w:lineRule="auto"/>
        <w:ind w:left="0"/>
        <w:rPr>
          <w:rFonts w:cs="Arial"/>
          <w:spacing w:val="0"/>
          <w:sz w:val="22"/>
          <w:szCs w:val="22"/>
        </w:rPr>
      </w:pPr>
    </w:p>
    <w:p w:rsidR="00BE4651" w:rsidRDefault="00BE4651" w:rsidP="00205A37">
      <w:pPr>
        <w:pStyle w:val="Akapitzlist"/>
        <w:spacing w:line="276" w:lineRule="auto"/>
        <w:ind w:left="0"/>
        <w:rPr>
          <w:rFonts w:cs="Arial"/>
          <w:spacing w:val="0"/>
          <w:sz w:val="22"/>
          <w:szCs w:val="22"/>
        </w:rPr>
      </w:pPr>
    </w:p>
    <w:p w:rsidR="006C7975" w:rsidRPr="00A71A4E" w:rsidRDefault="006C7975" w:rsidP="006C7975">
      <w:pPr>
        <w:spacing w:line="276" w:lineRule="auto"/>
        <w:jc w:val="center"/>
        <w:rPr>
          <w:rFonts w:cs="Arial"/>
          <w:b/>
          <w:spacing w:val="0"/>
        </w:rPr>
      </w:pPr>
      <w:r>
        <w:rPr>
          <w:rFonts w:cs="Arial"/>
          <w:b/>
          <w:spacing w:val="0"/>
        </w:rPr>
        <w:t>SPIS RYSUNKÓW</w:t>
      </w:r>
    </w:p>
    <w:p w:rsidR="006C7975" w:rsidRDefault="006C7975" w:rsidP="006C7975">
      <w:pPr>
        <w:pStyle w:val="Tytu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01   </w:t>
      </w:r>
      <w:r>
        <w:rPr>
          <w:rFonts w:ascii="Arial" w:hAnsi="Arial" w:cs="Arial"/>
          <w:b w:val="0"/>
          <w:bCs/>
          <w:color w:val="auto"/>
          <w:sz w:val="24"/>
          <w:szCs w:val="24"/>
        </w:rPr>
        <w:tab/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Projekt zagospodarowania terenu. Instalacje elektroenergetyczne zewnętrzne.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02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 xml:space="preserve">Rzut na poziom ±0,00. Instalacja uziemiająca i przepusty kablowe. 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03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>Rzut na poziom ±0,00. Oświetlenie i gniazda wtykowe.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04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 xml:space="preserve">Rzut na poziom ±0,00. Trasy kablowe i </w:t>
      </w:r>
      <w:proofErr w:type="spellStart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ekwipotencjalizacja</w:t>
      </w:r>
      <w:proofErr w:type="spellEnd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.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05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>Rzut na poziom +3,30. Oświetlenie, gniazda wtykowe, trasy kablowe,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</w:r>
      <w:r>
        <w:rPr>
          <w:rFonts w:ascii="Arial" w:hAnsi="Arial" w:cs="Arial"/>
          <w:b w:val="0"/>
          <w:bCs/>
          <w:color w:val="auto"/>
          <w:sz w:val="24"/>
          <w:szCs w:val="24"/>
        </w:rPr>
        <w:tab/>
      </w:r>
      <w:proofErr w:type="spellStart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ekwipotencjalizacja</w:t>
      </w:r>
      <w:proofErr w:type="spellEnd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..</w:t>
      </w:r>
    </w:p>
    <w:p w:rsidR="005C3D27" w:rsidRPr="005C3D27" w:rsidRDefault="005C3D27" w:rsidP="005C3D27">
      <w:pPr>
        <w:pStyle w:val="Tytu"/>
        <w:spacing w:line="276" w:lineRule="auto"/>
        <w:ind w:left="908" w:hanging="908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06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 xml:space="preserve">Rzut na poziom +7,56. Oświetlenie, gniazda wtykowe, trasy kablowe, </w:t>
      </w:r>
      <w:proofErr w:type="spellStart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ekwipotencjalizacja</w:t>
      </w:r>
      <w:proofErr w:type="spellEnd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.</w:t>
      </w:r>
    </w:p>
    <w:p w:rsidR="005C3D27" w:rsidRPr="005C3D27" w:rsidRDefault="005C3D27" w:rsidP="005C3D27">
      <w:pPr>
        <w:pStyle w:val="Tytu"/>
        <w:spacing w:line="276" w:lineRule="auto"/>
        <w:ind w:left="908" w:hanging="908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07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 xml:space="preserve">Rzut na poziom +15,06. Oświetlenie, gniazda wtykowe, trasy kablowe, </w:t>
      </w:r>
      <w:proofErr w:type="spellStart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ekwipotencjalizacja</w:t>
      </w:r>
      <w:proofErr w:type="spellEnd"/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>.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08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>Rzut dachu kotłowni biomasy. Instalacja odgromowa.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09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>Rzut dachu magazynu głównego. Instalacja odgromowa.</w:t>
      </w:r>
    </w:p>
    <w:p w:rsidR="005C3D27" w:rsidRPr="005C3D27" w:rsidRDefault="005C3D27" w:rsidP="005C3D27">
      <w:pPr>
        <w:pStyle w:val="Tytu"/>
        <w:spacing w:line="276" w:lineRule="auto"/>
        <w:ind w:left="908" w:hanging="908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10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>Budynek stacji transformatorowej. Przebudowa związana z przyłączeniem kotłowni na biomasę.</w:t>
      </w:r>
    </w:p>
    <w:p w:rsidR="005C3D27" w:rsidRPr="005C3D27" w:rsidRDefault="005C3D27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  <w:r>
        <w:rPr>
          <w:rFonts w:ascii="Arial" w:hAnsi="Arial" w:cs="Arial"/>
          <w:b w:val="0"/>
          <w:bCs/>
          <w:color w:val="auto"/>
          <w:sz w:val="24"/>
          <w:szCs w:val="24"/>
        </w:rPr>
        <w:t>IE-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 xml:space="preserve">11 </w:t>
      </w:r>
      <w:r w:rsidRPr="005C3D27">
        <w:rPr>
          <w:rFonts w:ascii="Arial" w:hAnsi="Arial" w:cs="Arial"/>
          <w:b w:val="0"/>
          <w:bCs/>
          <w:color w:val="auto"/>
          <w:sz w:val="24"/>
          <w:szCs w:val="24"/>
        </w:rPr>
        <w:tab/>
        <w:t>Schemat zasilania kotłowni na biomasę.</w:t>
      </w:r>
    </w:p>
    <w:p w:rsidR="0064304C" w:rsidRPr="005C3D27" w:rsidRDefault="0064304C" w:rsidP="005C3D27">
      <w:pPr>
        <w:pStyle w:val="Tytu"/>
        <w:spacing w:line="276" w:lineRule="auto"/>
        <w:jc w:val="left"/>
        <w:rPr>
          <w:rFonts w:ascii="Arial" w:hAnsi="Arial" w:cs="Arial"/>
          <w:b w:val="0"/>
          <w:bCs/>
          <w:color w:val="auto"/>
          <w:sz w:val="24"/>
          <w:szCs w:val="24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64304C" w:rsidRDefault="0064304C" w:rsidP="0072525B">
      <w:pPr>
        <w:spacing w:line="276" w:lineRule="auto"/>
        <w:jc w:val="center"/>
        <w:rPr>
          <w:rFonts w:cs="Arial"/>
          <w:b/>
          <w:spacing w:val="0"/>
        </w:rPr>
      </w:pPr>
    </w:p>
    <w:p w:rsidR="0072525B" w:rsidRDefault="0072525B" w:rsidP="0072525B">
      <w:pPr>
        <w:pStyle w:val="Nagwek1"/>
        <w:spacing w:after="0" w:line="276" w:lineRule="auto"/>
        <w:jc w:val="center"/>
        <w:rPr>
          <w:rFonts w:cs="Arial"/>
        </w:rPr>
      </w:pPr>
    </w:p>
    <w:p w:rsidR="0072525B" w:rsidRPr="00D223B9" w:rsidRDefault="0072525B" w:rsidP="0072525B"/>
    <w:p w:rsidR="0072525B" w:rsidRDefault="0072525B" w:rsidP="0072525B"/>
    <w:p w:rsidR="00B96E00" w:rsidRDefault="00B96E00" w:rsidP="0072525B"/>
    <w:p w:rsidR="00B96E00" w:rsidRDefault="00B96E00" w:rsidP="0072525B"/>
    <w:p w:rsidR="00D553C2" w:rsidRDefault="006C7975" w:rsidP="004123F4">
      <w:pPr>
        <w:pStyle w:val="Bezodstpw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D553C2" w:rsidRDefault="00D553C2" w:rsidP="004123F4">
      <w:pPr>
        <w:pStyle w:val="Bezodstpw"/>
        <w:jc w:val="center"/>
        <w:rPr>
          <w:rFonts w:ascii="Arial" w:hAnsi="Arial" w:cs="Arial"/>
          <w:b/>
          <w:sz w:val="24"/>
          <w:szCs w:val="24"/>
        </w:rPr>
      </w:pPr>
    </w:p>
    <w:p w:rsidR="00160266" w:rsidRDefault="00160266" w:rsidP="004123F4">
      <w:pPr>
        <w:pStyle w:val="Bezodstpw"/>
        <w:jc w:val="center"/>
        <w:rPr>
          <w:rFonts w:ascii="Arial" w:hAnsi="Arial" w:cs="Arial"/>
          <w:b/>
          <w:sz w:val="24"/>
          <w:szCs w:val="24"/>
        </w:rPr>
      </w:pPr>
    </w:p>
    <w:p w:rsidR="0072525B" w:rsidRPr="004123F4" w:rsidRDefault="0072525B" w:rsidP="004123F4">
      <w:pPr>
        <w:pStyle w:val="Bezodstpw"/>
        <w:jc w:val="center"/>
        <w:rPr>
          <w:rFonts w:ascii="Arial" w:hAnsi="Arial" w:cs="Arial"/>
          <w:b/>
          <w:sz w:val="24"/>
          <w:szCs w:val="24"/>
        </w:rPr>
      </w:pPr>
      <w:r w:rsidRPr="004123F4">
        <w:rPr>
          <w:rFonts w:ascii="Arial" w:hAnsi="Arial" w:cs="Arial"/>
          <w:b/>
          <w:sz w:val="24"/>
          <w:szCs w:val="24"/>
        </w:rPr>
        <w:t xml:space="preserve">OPIS TECHNICZNY </w:t>
      </w:r>
    </w:p>
    <w:p w:rsidR="0072525B" w:rsidRDefault="0072525B" w:rsidP="0072525B">
      <w:pPr>
        <w:spacing w:line="276" w:lineRule="auto"/>
        <w:jc w:val="both"/>
        <w:rPr>
          <w:rFonts w:cs="Arial"/>
          <w:b/>
          <w:spacing w:val="0"/>
        </w:rPr>
      </w:pPr>
    </w:p>
    <w:p w:rsidR="003E18CD" w:rsidRDefault="003E18CD" w:rsidP="0072525B">
      <w:pPr>
        <w:spacing w:line="276" w:lineRule="auto"/>
        <w:jc w:val="both"/>
        <w:rPr>
          <w:rFonts w:cs="Arial"/>
          <w:b/>
          <w:spacing w:val="0"/>
        </w:rPr>
      </w:pPr>
    </w:p>
    <w:p w:rsidR="00BE4651" w:rsidRPr="00A71A4E" w:rsidRDefault="00BE4651" w:rsidP="0072525B">
      <w:pPr>
        <w:spacing w:line="276" w:lineRule="auto"/>
        <w:jc w:val="both"/>
        <w:rPr>
          <w:rFonts w:cs="Arial"/>
          <w:b/>
          <w:spacing w:val="0"/>
        </w:rPr>
      </w:pPr>
    </w:p>
    <w:p w:rsidR="0072525B" w:rsidRPr="00A71A4E" w:rsidRDefault="0072525B" w:rsidP="0072525B">
      <w:pPr>
        <w:spacing w:line="276" w:lineRule="auto"/>
        <w:jc w:val="both"/>
        <w:rPr>
          <w:rFonts w:cs="Arial"/>
          <w:b/>
          <w:spacing w:val="0"/>
        </w:rPr>
      </w:pPr>
    </w:p>
    <w:p w:rsidR="0072525B" w:rsidRPr="00B96E00" w:rsidRDefault="0072525B" w:rsidP="00B544F3">
      <w:pPr>
        <w:pStyle w:val="Nagwek1"/>
        <w:numPr>
          <w:ilvl w:val="0"/>
          <w:numId w:val="15"/>
        </w:numPr>
        <w:spacing w:after="240"/>
      </w:pPr>
      <w:bookmarkStart w:id="0" w:name="_Toc71195976"/>
      <w:r w:rsidRPr="00B96E00">
        <w:t>Przedmiot opracowania</w:t>
      </w:r>
      <w:bookmarkEnd w:id="0"/>
      <w:r w:rsidRPr="00B96E00">
        <w:t xml:space="preserve"> </w:t>
      </w:r>
    </w:p>
    <w:p w:rsidR="0072525B" w:rsidRDefault="0072525B" w:rsidP="00B96E00">
      <w:pPr>
        <w:spacing w:line="276" w:lineRule="auto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 xml:space="preserve">Przedmiotem opracowania </w:t>
      </w:r>
      <w:r w:rsidR="00585616">
        <w:rPr>
          <w:rFonts w:cs="Arial"/>
          <w:spacing w:val="0"/>
          <w:szCs w:val="24"/>
        </w:rPr>
        <w:t>jest projekt techniczny i</w:t>
      </w:r>
      <w:r w:rsidR="005641CE">
        <w:rPr>
          <w:rFonts w:cs="Arial"/>
          <w:spacing w:val="0"/>
          <w:szCs w:val="24"/>
        </w:rPr>
        <w:t>nstalacj</w:t>
      </w:r>
      <w:r w:rsidR="00585616">
        <w:rPr>
          <w:rFonts w:cs="Arial"/>
          <w:spacing w:val="0"/>
          <w:szCs w:val="24"/>
        </w:rPr>
        <w:t>i</w:t>
      </w:r>
      <w:r w:rsidR="005641CE">
        <w:rPr>
          <w:rFonts w:cs="Arial"/>
          <w:spacing w:val="0"/>
          <w:szCs w:val="24"/>
        </w:rPr>
        <w:t xml:space="preserve"> elektryczn</w:t>
      </w:r>
      <w:r w:rsidR="00585616">
        <w:rPr>
          <w:rFonts w:cs="Arial"/>
          <w:spacing w:val="0"/>
          <w:szCs w:val="24"/>
        </w:rPr>
        <w:t>ych</w:t>
      </w:r>
      <w:r w:rsidR="005641CE">
        <w:rPr>
          <w:rFonts w:cs="Arial"/>
          <w:spacing w:val="0"/>
          <w:szCs w:val="24"/>
        </w:rPr>
        <w:t xml:space="preserve"> i </w:t>
      </w:r>
      <w:proofErr w:type="spellStart"/>
      <w:r w:rsidR="00370147">
        <w:rPr>
          <w:rFonts w:cs="Arial"/>
          <w:spacing w:val="0"/>
          <w:szCs w:val="24"/>
        </w:rPr>
        <w:t>AKPiA</w:t>
      </w:r>
      <w:proofErr w:type="spellEnd"/>
      <w:r w:rsidR="00585616">
        <w:rPr>
          <w:rFonts w:cs="Arial"/>
          <w:spacing w:val="0"/>
          <w:szCs w:val="24"/>
        </w:rPr>
        <w:t xml:space="preserve"> do projektu budowlanego</w:t>
      </w:r>
      <w:r w:rsidR="005641CE">
        <w:rPr>
          <w:rFonts w:cs="Arial"/>
          <w:spacing w:val="0"/>
          <w:szCs w:val="24"/>
        </w:rPr>
        <w:t xml:space="preserve"> dla inwestycji </w:t>
      </w:r>
      <w:r w:rsidRPr="00B96E00">
        <w:rPr>
          <w:rFonts w:cs="Arial"/>
          <w:spacing w:val="0"/>
          <w:szCs w:val="24"/>
        </w:rPr>
        <w:t xml:space="preserve">p.t. </w:t>
      </w:r>
      <w:r w:rsidR="00585616" w:rsidRPr="00B96E00">
        <w:rPr>
          <w:rFonts w:cs="Arial"/>
          <w:spacing w:val="0"/>
          <w:szCs w:val="24"/>
        </w:rPr>
        <w:t>„</w:t>
      </w:r>
      <w:r w:rsidR="00585616" w:rsidRPr="003A02AA">
        <w:rPr>
          <w:rFonts w:cs="Arial"/>
          <w:spacing w:val="0"/>
          <w:szCs w:val="24"/>
        </w:rPr>
        <w:t>Budowa kotła na biomasę w ZC Czeczott</w:t>
      </w:r>
      <w:r w:rsidR="00585616">
        <w:rPr>
          <w:rFonts w:cs="Arial"/>
          <w:spacing w:val="0"/>
          <w:szCs w:val="24"/>
        </w:rPr>
        <w:t>”,</w:t>
      </w:r>
      <w:r w:rsidR="00585616" w:rsidRPr="00B96E00">
        <w:rPr>
          <w:rFonts w:cs="Arial"/>
          <w:spacing w:val="0"/>
          <w:szCs w:val="24"/>
        </w:rPr>
        <w:t xml:space="preserve"> polegając</w:t>
      </w:r>
      <w:r w:rsidR="00585616">
        <w:rPr>
          <w:rFonts w:cs="Arial"/>
          <w:spacing w:val="0"/>
          <w:szCs w:val="24"/>
        </w:rPr>
        <w:t>e</w:t>
      </w:r>
      <w:r w:rsidR="00D553C2">
        <w:rPr>
          <w:rFonts w:cs="Arial"/>
          <w:spacing w:val="0"/>
          <w:szCs w:val="24"/>
        </w:rPr>
        <w:t xml:space="preserve">j na </w:t>
      </w:r>
      <w:r w:rsidR="00D553C2" w:rsidRPr="00D553C2">
        <w:rPr>
          <w:rFonts w:cs="Arial"/>
          <w:spacing w:val="0"/>
          <w:szCs w:val="24"/>
        </w:rPr>
        <w:t>wykonaniu robót budowlanych w istniejącej kotłowni węglowej na potrzeby zabudowy kotła na biomasę wraz z instalacjami i urządzeniami pomocniczymi</w:t>
      </w:r>
      <w:r w:rsidR="00D553C2">
        <w:rPr>
          <w:rFonts w:cs="Arial"/>
          <w:spacing w:val="0"/>
          <w:szCs w:val="24"/>
        </w:rPr>
        <w:t xml:space="preserve">,  </w:t>
      </w:r>
      <w:r w:rsidR="00585616" w:rsidRPr="00B96E00">
        <w:rPr>
          <w:rFonts w:cs="Arial"/>
          <w:spacing w:val="0"/>
          <w:szCs w:val="24"/>
        </w:rPr>
        <w:t>budowie nowej zabudowy oraz</w:t>
      </w:r>
      <w:r w:rsidR="00585616">
        <w:rPr>
          <w:rFonts w:cs="Arial"/>
          <w:spacing w:val="0"/>
          <w:szCs w:val="24"/>
        </w:rPr>
        <w:t xml:space="preserve"> </w:t>
      </w:r>
      <w:r w:rsidR="00585616" w:rsidRPr="00B96E00">
        <w:rPr>
          <w:rFonts w:cs="Arial"/>
          <w:spacing w:val="0"/>
          <w:szCs w:val="24"/>
        </w:rPr>
        <w:t xml:space="preserve">budowie i przebudowie infrastruktury technicznej na terenie </w:t>
      </w:r>
      <w:r w:rsidR="00585616">
        <w:rPr>
          <w:rFonts w:cs="Arial"/>
          <w:spacing w:val="0"/>
          <w:szCs w:val="24"/>
        </w:rPr>
        <w:t>d</w:t>
      </w:r>
      <w:r w:rsidR="00585616" w:rsidRPr="003A02AA">
        <w:rPr>
          <w:rFonts w:cs="Arial"/>
          <w:spacing w:val="0"/>
          <w:szCs w:val="24"/>
        </w:rPr>
        <w:t>ziałki o numerze ewidencyjnym 1510/14</w:t>
      </w:r>
      <w:r w:rsidR="00585616">
        <w:rPr>
          <w:rFonts w:cs="Arial"/>
          <w:spacing w:val="0"/>
          <w:szCs w:val="24"/>
        </w:rPr>
        <w:t xml:space="preserve"> </w:t>
      </w:r>
      <w:r w:rsidR="00585616" w:rsidRPr="003A02AA">
        <w:rPr>
          <w:rFonts w:cs="Arial"/>
          <w:spacing w:val="0"/>
          <w:szCs w:val="24"/>
        </w:rPr>
        <w:t>Zakład</w:t>
      </w:r>
      <w:r w:rsidR="00585616">
        <w:rPr>
          <w:rFonts w:cs="Arial"/>
          <w:spacing w:val="0"/>
          <w:szCs w:val="24"/>
        </w:rPr>
        <w:t>u Ciepłowniczego</w:t>
      </w:r>
      <w:r w:rsidR="00585616" w:rsidRPr="003A02AA">
        <w:rPr>
          <w:rFonts w:cs="Arial"/>
          <w:spacing w:val="0"/>
          <w:szCs w:val="24"/>
        </w:rPr>
        <w:t xml:space="preserve"> „Czeczott” </w:t>
      </w:r>
      <w:r w:rsidR="00D553C2">
        <w:rPr>
          <w:rFonts w:cs="Arial"/>
          <w:spacing w:val="0"/>
          <w:szCs w:val="24"/>
        </w:rPr>
        <w:t xml:space="preserve">            </w:t>
      </w:r>
      <w:r w:rsidR="00585616">
        <w:rPr>
          <w:rFonts w:cs="Arial"/>
          <w:spacing w:val="0"/>
          <w:szCs w:val="24"/>
        </w:rPr>
        <w:t xml:space="preserve">w </w:t>
      </w:r>
      <w:r w:rsidR="00585616" w:rsidRPr="003A02AA">
        <w:rPr>
          <w:rFonts w:cs="Arial"/>
          <w:spacing w:val="0"/>
          <w:szCs w:val="24"/>
        </w:rPr>
        <w:t xml:space="preserve">miejscowości Wola. </w:t>
      </w:r>
      <w:r w:rsidR="00585616">
        <w:rPr>
          <w:rFonts w:cs="Arial"/>
          <w:spacing w:val="0"/>
          <w:szCs w:val="24"/>
        </w:rPr>
        <w:t xml:space="preserve">Działka jest </w:t>
      </w:r>
      <w:r w:rsidR="00585616" w:rsidRPr="003A02AA">
        <w:rPr>
          <w:rFonts w:cs="Arial"/>
          <w:spacing w:val="0"/>
          <w:szCs w:val="24"/>
        </w:rPr>
        <w:t>własnością Skarbu Państwa, w wieczystym użytkowaniu WĘGLOKOKS ENERGIA NSE sp. z o. o.</w:t>
      </w:r>
    </w:p>
    <w:p w:rsidR="005C3D27" w:rsidRPr="00B96E00" w:rsidRDefault="005C3D27" w:rsidP="00B96E00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Zakres niniejszego opracowania obejmuje projekt przystosowania istniejącego systemu elektroenergetycznego do zasilania projektowanego kotła na biomasę, montaż dodatkowego transformatora, przebudowa istniejących rozdzielnic elektrycznych, zewnętrzne sieci kablowe oraz instalacje elektryczne wewnętrzne związane z obsługą projektowanego kotła na biomasę.</w:t>
      </w:r>
    </w:p>
    <w:p w:rsidR="00EC70C6" w:rsidRDefault="00EC70C6" w:rsidP="00B96E00">
      <w:pPr>
        <w:spacing w:line="276" w:lineRule="auto"/>
        <w:jc w:val="both"/>
        <w:rPr>
          <w:rFonts w:cs="Arial"/>
          <w:b/>
          <w:spacing w:val="0"/>
          <w:szCs w:val="24"/>
        </w:rPr>
      </w:pPr>
    </w:p>
    <w:p w:rsidR="00DE43EA" w:rsidRDefault="00DE43EA" w:rsidP="00B96E00">
      <w:pPr>
        <w:spacing w:line="276" w:lineRule="auto"/>
        <w:jc w:val="both"/>
        <w:rPr>
          <w:rFonts w:cs="Arial"/>
          <w:b/>
          <w:spacing w:val="0"/>
          <w:szCs w:val="24"/>
        </w:rPr>
      </w:pPr>
    </w:p>
    <w:p w:rsidR="00BE4651" w:rsidRPr="00B96E00" w:rsidRDefault="00BE4651" w:rsidP="00B96E00">
      <w:pPr>
        <w:spacing w:line="276" w:lineRule="auto"/>
        <w:jc w:val="both"/>
        <w:rPr>
          <w:rFonts w:cs="Arial"/>
          <w:b/>
          <w:spacing w:val="0"/>
          <w:szCs w:val="24"/>
        </w:rPr>
      </w:pPr>
    </w:p>
    <w:p w:rsidR="0072525B" w:rsidRPr="00B96E00" w:rsidRDefault="0072525B" w:rsidP="00B544F3">
      <w:pPr>
        <w:pStyle w:val="Nagwek1"/>
        <w:numPr>
          <w:ilvl w:val="0"/>
          <w:numId w:val="15"/>
        </w:numPr>
        <w:spacing w:after="240"/>
      </w:pPr>
      <w:bookmarkStart w:id="1" w:name="_Toc71195977"/>
      <w:r w:rsidRPr="00B96E00">
        <w:t>Podstawa opracowania</w:t>
      </w:r>
      <w:bookmarkEnd w:id="1"/>
      <w:r w:rsidRPr="00B96E00">
        <w:t xml:space="preserve"> </w:t>
      </w:r>
    </w:p>
    <w:p w:rsidR="00EC70C6" w:rsidRPr="00B96E00" w:rsidRDefault="00EC70C6" w:rsidP="00EC70C6">
      <w:pPr>
        <w:pStyle w:val="Tekstpodstawowywcity"/>
        <w:spacing w:line="276" w:lineRule="auto"/>
        <w:ind w:left="0"/>
        <w:jc w:val="both"/>
        <w:rPr>
          <w:rFonts w:ascii="Arial" w:hAnsi="Arial" w:cs="Arial"/>
          <w:sz w:val="24"/>
          <w:szCs w:val="24"/>
        </w:rPr>
      </w:pPr>
      <w:r w:rsidRPr="00B96E00"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>odstawą opracowania jest Umowa n</w:t>
      </w:r>
      <w:r w:rsidRPr="00B96E00">
        <w:rPr>
          <w:rFonts w:ascii="Arial" w:hAnsi="Arial" w:cs="Arial"/>
          <w:sz w:val="24"/>
          <w:szCs w:val="24"/>
        </w:rPr>
        <w:t>r</w:t>
      </w:r>
      <w:r>
        <w:rPr>
          <w:rFonts w:ascii="Arial" w:hAnsi="Arial" w:cs="Arial"/>
          <w:sz w:val="24"/>
          <w:szCs w:val="24"/>
        </w:rPr>
        <w:t xml:space="preserve"> 99/PB/NSE/20/01/026/WENSE/2020 </w:t>
      </w:r>
      <w:r w:rsidRPr="00B96E00">
        <w:rPr>
          <w:rFonts w:ascii="Arial" w:hAnsi="Arial" w:cs="Arial"/>
          <w:sz w:val="24"/>
          <w:szCs w:val="24"/>
        </w:rPr>
        <w:t>z dnia</w:t>
      </w:r>
      <w:r>
        <w:rPr>
          <w:rFonts w:ascii="Arial" w:hAnsi="Arial" w:cs="Arial"/>
          <w:sz w:val="24"/>
          <w:szCs w:val="24"/>
        </w:rPr>
        <w:t xml:space="preserve"> 11.09.2020</w:t>
      </w:r>
      <w:r w:rsidRPr="00B96E00">
        <w:rPr>
          <w:rFonts w:ascii="Arial" w:hAnsi="Arial" w:cs="Arial"/>
          <w:sz w:val="24"/>
          <w:szCs w:val="24"/>
        </w:rPr>
        <w:t xml:space="preserve">r. zawarta pomiędzy </w:t>
      </w:r>
      <w:r w:rsidRPr="003934EA">
        <w:rPr>
          <w:rFonts w:ascii="Arial" w:hAnsi="Arial" w:cs="Arial"/>
          <w:sz w:val="24"/>
          <w:szCs w:val="24"/>
        </w:rPr>
        <w:t>Węglokoks Energia N</w:t>
      </w:r>
      <w:r>
        <w:rPr>
          <w:rFonts w:ascii="Arial" w:hAnsi="Arial" w:cs="Arial"/>
          <w:sz w:val="24"/>
          <w:szCs w:val="24"/>
        </w:rPr>
        <w:t>SE</w:t>
      </w:r>
      <w:r w:rsidRPr="003934EA">
        <w:rPr>
          <w:rFonts w:ascii="Arial" w:hAnsi="Arial" w:cs="Arial"/>
          <w:sz w:val="24"/>
          <w:szCs w:val="24"/>
        </w:rPr>
        <w:t xml:space="preserve"> sp. z o. o</w:t>
      </w:r>
      <w:r w:rsidRPr="00B96E00">
        <w:rPr>
          <w:rFonts w:ascii="Arial" w:hAnsi="Arial" w:cs="Arial"/>
          <w:sz w:val="24"/>
          <w:szCs w:val="24"/>
        </w:rPr>
        <w:t xml:space="preserve"> z siedzibą</w:t>
      </w:r>
      <w:r>
        <w:rPr>
          <w:rFonts w:ascii="Arial" w:hAnsi="Arial" w:cs="Arial"/>
          <w:sz w:val="24"/>
          <w:szCs w:val="24"/>
        </w:rPr>
        <w:t xml:space="preserve">                                </w:t>
      </w:r>
      <w:r w:rsidRPr="003934EA">
        <w:rPr>
          <w:rFonts w:ascii="Arial" w:hAnsi="Arial" w:cs="Arial"/>
          <w:sz w:val="24"/>
          <w:szCs w:val="24"/>
        </w:rPr>
        <w:t xml:space="preserve">w Brzeszczach  </w:t>
      </w:r>
      <w:r w:rsidRPr="00B96E00">
        <w:rPr>
          <w:rFonts w:ascii="Arial" w:hAnsi="Arial" w:cs="Arial"/>
          <w:sz w:val="24"/>
          <w:szCs w:val="24"/>
        </w:rPr>
        <w:t xml:space="preserve">przy ul. </w:t>
      </w:r>
      <w:r>
        <w:rPr>
          <w:rFonts w:ascii="Arial" w:hAnsi="Arial" w:cs="Arial"/>
          <w:sz w:val="24"/>
          <w:szCs w:val="24"/>
        </w:rPr>
        <w:t>Mickiewicza 2</w:t>
      </w:r>
      <w:r w:rsidRPr="00B96E00">
        <w:rPr>
          <w:rFonts w:ascii="Arial" w:hAnsi="Arial" w:cs="Arial"/>
          <w:sz w:val="24"/>
          <w:szCs w:val="24"/>
        </w:rPr>
        <w:t>, 3</w:t>
      </w:r>
      <w:r>
        <w:rPr>
          <w:rFonts w:ascii="Arial" w:hAnsi="Arial" w:cs="Arial"/>
          <w:sz w:val="24"/>
          <w:szCs w:val="24"/>
        </w:rPr>
        <w:t>2-620</w:t>
      </w:r>
      <w:r w:rsidRPr="00B96E0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Brzeszcze</w:t>
      </w:r>
      <w:r w:rsidRPr="00B96E00">
        <w:rPr>
          <w:rFonts w:ascii="Arial" w:hAnsi="Arial" w:cs="Arial"/>
          <w:sz w:val="24"/>
          <w:szCs w:val="24"/>
        </w:rPr>
        <w:t xml:space="preserve">, a firmą </w:t>
      </w:r>
      <w:proofErr w:type="spellStart"/>
      <w:r w:rsidRPr="00B96E00">
        <w:rPr>
          <w:rFonts w:ascii="Arial" w:hAnsi="Arial" w:cs="Arial"/>
          <w:sz w:val="24"/>
          <w:szCs w:val="24"/>
        </w:rPr>
        <w:t>Ekoterma</w:t>
      </w:r>
      <w:proofErr w:type="spellEnd"/>
      <w:r w:rsidRPr="00B96E00">
        <w:rPr>
          <w:rFonts w:ascii="Arial" w:hAnsi="Arial" w:cs="Arial"/>
          <w:sz w:val="24"/>
          <w:szCs w:val="24"/>
        </w:rPr>
        <w:t xml:space="preserve"> Sp.</w:t>
      </w:r>
      <w:r>
        <w:rPr>
          <w:rFonts w:ascii="Arial" w:hAnsi="Arial" w:cs="Arial"/>
          <w:sz w:val="24"/>
          <w:szCs w:val="24"/>
        </w:rPr>
        <w:t xml:space="preserve"> </w:t>
      </w:r>
      <w:r w:rsidRPr="00B96E00">
        <w:rPr>
          <w:rFonts w:ascii="Arial" w:hAnsi="Arial" w:cs="Arial"/>
          <w:sz w:val="24"/>
          <w:szCs w:val="24"/>
        </w:rPr>
        <w:t xml:space="preserve">z o.o. </w:t>
      </w:r>
      <w:r>
        <w:rPr>
          <w:rFonts w:ascii="Arial" w:hAnsi="Arial" w:cs="Arial"/>
          <w:sz w:val="24"/>
          <w:szCs w:val="24"/>
        </w:rPr>
        <w:t xml:space="preserve">                   </w:t>
      </w:r>
      <w:r w:rsidRPr="00B96E00">
        <w:rPr>
          <w:rFonts w:ascii="Arial" w:hAnsi="Arial" w:cs="Arial"/>
          <w:sz w:val="24"/>
          <w:szCs w:val="24"/>
        </w:rPr>
        <w:t>z siedzibą przy ul. Okrzei 10;</w:t>
      </w:r>
      <w:r>
        <w:rPr>
          <w:rFonts w:ascii="Arial" w:hAnsi="Arial" w:cs="Arial"/>
          <w:sz w:val="24"/>
          <w:szCs w:val="24"/>
        </w:rPr>
        <w:t xml:space="preserve"> </w:t>
      </w:r>
      <w:r w:rsidRPr="00B96E00">
        <w:rPr>
          <w:rFonts w:ascii="Arial" w:hAnsi="Arial" w:cs="Arial"/>
          <w:sz w:val="24"/>
          <w:szCs w:val="24"/>
        </w:rPr>
        <w:t>61-406 Poznań, a ponadto:</w:t>
      </w:r>
    </w:p>
    <w:p w:rsidR="00EC70C6" w:rsidRPr="00B96E00" w:rsidRDefault="00EC70C6" w:rsidP="00EC70C6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 xml:space="preserve">SIWZ </w:t>
      </w:r>
      <w:r>
        <w:rPr>
          <w:rFonts w:cs="Arial"/>
          <w:spacing w:val="0"/>
          <w:szCs w:val="24"/>
        </w:rPr>
        <w:t xml:space="preserve">w tym między innymi PFU, Zał. Nr 1 do </w:t>
      </w:r>
      <w:proofErr w:type="spellStart"/>
      <w:r>
        <w:rPr>
          <w:rFonts w:cs="Arial"/>
          <w:spacing w:val="0"/>
          <w:szCs w:val="24"/>
        </w:rPr>
        <w:t>Siwz</w:t>
      </w:r>
      <w:proofErr w:type="spellEnd"/>
      <w:r>
        <w:rPr>
          <w:rFonts w:cs="Arial"/>
          <w:spacing w:val="0"/>
          <w:szCs w:val="24"/>
        </w:rPr>
        <w:t xml:space="preserve"> „Szczegółowy opis przedmiotu zamówienia” oraz KIP,</w:t>
      </w:r>
    </w:p>
    <w:p w:rsidR="00EC70C6" w:rsidRPr="00B96E00" w:rsidRDefault="00EC70C6" w:rsidP="00EC70C6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>
        <w:rPr>
          <w:rFonts w:cs="Arial"/>
          <w:color w:val="000000"/>
          <w:spacing w:val="0"/>
          <w:szCs w:val="24"/>
        </w:rPr>
        <w:t>o</w:t>
      </w:r>
      <w:r w:rsidRPr="00B96E00">
        <w:rPr>
          <w:rFonts w:cs="Arial"/>
          <w:color w:val="000000"/>
          <w:spacing w:val="0"/>
          <w:szCs w:val="24"/>
        </w:rPr>
        <w:t>pinia  geotechniczna i dokumentacja badań podłoża gruntowego wykonana przez uprawnionego geologa,</w:t>
      </w:r>
    </w:p>
    <w:p w:rsidR="00EC70C6" w:rsidRPr="00745DF8" w:rsidRDefault="00EC70C6" w:rsidP="00EC70C6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 w:rsidRPr="00B96E00">
        <w:rPr>
          <w:rFonts w:cs="Arial"/>
          <w:color w:val="000000"/>
          <w:spacing w:val="0"/>
          <w:szCs w:val="24"/>
        </w:rPr>
        <w:t>odpowiedzi udzielone przez Inwestora, na pytania zadane na etapie przetargu,</w:t>
      </w:r>
    </w:p>
    <w:p w:rsidR="00EC70C6" w:rsidRPr="00B96E00" w:rsidRDefault="00EC70C6" w:rsidP="00EC70C6">
      <w:pPr>
        <w:numPr>
          <w:ilvl w:val="0"/>
          <w:numId w:val="6"/>
        </w:numPr>
        <w:shd w:val="clear" w:color="auto" w:fill="FFFFFF"/>
        <w:tabs>
          <w:tab w:val="left" w:pos="709"/>
        </w:tabs>
        <w:spacing w:line="276" w:lineRule="auto"/>
        <w:ind w:left="709" w:hanging="283"/>
        <w:jc w:val="both"/>
        <w:rPr>
          <w:rFonts w:cs="Arial"/>
          <w:spacing w:val="0"/>
          <w:szCs w:val="24"/>
        </w:rPr>
      </w:pPr>
      <w:r>
        <w:rPr>
          <w:rFonts w:cs="Arial"/>
          <w:color w:val="000000"/>
          <w:spacing w:val="0"/>
          <w:szCs w:val="24"/>
        </w:rPr>
        <w:t xml:space="preserve">dokumentacja archiwalna istniejącej kotłowni  i inne materiały udostępnione przez inwestora,  </w:t>
      </w:r>
      <w:r w:rsidRPr="00B96E00">
        <w:rPr>
          <w:rFonts w:cs="Arial"/>
          <w:color w:val="000000"/>
          <w:spacing w:val="0"/>
          <w:szCs w:val="24"/>
        </w:rPr>
        <w:t xml:space="preserve"> </w:t>
      </w:r>
    </w:p>
    <w:p w:rsidR="00EC70C6" w:rsidRPr="00B96E00" w:rsidRDefault="00EC70C6" w:rsidP="00EC70C6">
      <w:pPr>
        <w:numPr>
          <w:ilvl w:val="0"/>
          <w:numId w:val="6"/>
        </w:numPr>
        <w:shd w:val="clear" w:color="auto" w:fill="FFFFFF"/>
        <w:tabs>
          <w:tab w:val="left" w:pos="539"/>
          <w:tab w:val="left" w:pos="709"/>
        </w:tabs>
        <w:spacing w:line="276" w:lineRule="auto"/>
        <w:ind w:hanging="283"/>
        <w:jc w:val="both"/>
        <w:rPr>
          <w:rFonts w:cs="Arial"/>
          <w:spacing w:val="0"/>
          <w:szCs w:val="24"/>
        </w:rPr>
      </w:pPr>
      <w:r w:rsidRPr="00B96E00">
        <w:rPr>
          <w:rFonts w:cs="Arial"/>
          <w:color w:val="000000"/>
          <w:spacing w:val="0"/>
          <w:szCs w:val="24"/>
        </w:rPr>
        <w:t>aktualna mapa do celów projektowych,</w:t>
      </w:r>
    </w:p>
    <w:p w:rsidR="00EC70C6" w:rsidRPr="00B96E00" w:rsidRDefault="00EC70C6" w:rsidP="00EC70C6">
      <w:pPr>
        <w:numPr>
          <w:ilvl w:val="0"/>
          <w:numId w:val="6"/>
        </w:numPr>
        <w:shd w:val="clear" w:color="auto" w:fill="FFFFFF"/>
        <w:tabs>
          <w:tab w:val="left" w:pos="539"/>
          <w:tab w:val="left" w:pos="709"/>
        </w:tabs>
        <w:spacing w:line="276" w:lineRule="auto"/>
        <w:ind w:hanging="283"/>
        <w:jc w:val="both"/>
        <w:rPr>
          <w:rFonts w:cs="Arial"/>
          <w:color w:val="000000"/>
          <w:spacing w:val="0"/>
          <w:szCs w:val="24"/>
        </w:rPr>
      </w:pPr>
      <w:r w:rsidRPr="00B96E00">
        <w:rPr>
          <w:rFonts w:cs="Arial"/>
          <w:color w:val="000000"/>
          <w:spacing w:val="0"/>
          <w:szCs w:val="24"/>
        </w:rPr>
        <w:t xml:space="preserve">inwentaryzacja, </w:t>
      </w:r>
    </w:p>
    <w:p w:rsidR="00EC70C6" w:rsidRPr="00B96E00" w:rsidRDefault="00EC70C6" w:rsidP="00EC70C6">
      <w:pPr>
        <w:numPr>
          <w:ilvl w:val="0"/>
          <w:numId w:val="6"/>
        </w:numPr>
        <w:tabs>
          <w:tab w:val="left" w:pos="709"/>
        </w:tabs>
        <w:spacing w:line="276" w:lineRule="auto"/>
        <w:ind w:hanging="283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>uzgodnienia techniczne z Inwestorem,</w:t>
      </w:r>
    </w:p>
    <w:p w:rsidR="00EC70C6" w:rsidRPr="00B96E00" w:rsidRDefault="00EC70C6" w:rsidP="00EC70C6">
      <w:pPr>
        <w:numPr>
          <w:ilvl w:val="0"/>
          <w:numId w:val="12"/>
        </w:numPr>
        <w:tabs>
          <w:tab w:val="left" w:pos="539"/>
          <w:tab w:val="left" w:pos="709"/>
        </w:tabs>
        <w:spacing w:line="276" w:lineRule="auto"/>
        <w:ind w:hanging="283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>aktualne normy i przepisy.</w:t>
      </w:r>
    </w:p>
    <w:p w:rsidR="0072525B" w:rsidRPr="00B96E00" w:rsidRDefault="0072525B" w:rsidP="00B96E00">
      <w:pPr>
        <w:spacing w:line="276" w:lineRule="auto"/>
        <w:jc w:val="both"/>
        <w:rPr>
          <w:rFonts w:cs="Arial"/>
          <w:spacing w:val="0"/>
          <w:szCs w:val="24"/>
        </w:rPr>
      </w:pPr>
    </w:p>
    <w:p w:rsidR="00037252" w:rsidRDefault="00037252" w:rsidP="00BF7042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Default="003E18CD" w:rsidP="00BF7042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Default="003E18CD" w:rsidP="00BF7042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Pr="00BF7042" w:rsidRDefault="003E18CD" w:rsidP="00BF7042">
      <w:pPr>
        <w:spacing w:line="276" w:lineRule="auto"/>
        <w:jc w:val="both"/>
        <w:rPr>
          <w:rFonts w:cs="Arial"/>
          <w:spacing w:val="0"/>
          <w:szCs w:val="24"/>
        </w:rPr>
      </w:pPr>
    </w:p>
    <w:p w:rsidR="0064304C" w:rsidRDefault="00370147" w:rsidP="00B544F3">
      <w:pPr>
        <w:pStyle w:val="Nagwek1"/>
        <w:numPr>
          <w:ilvl w:val="0"/>
          <w:numId w:val="15"/>
        </w:numPr>
        <w:spacing w:after="240"/>
      </w:pPr>
      <w:bookmarkStart w:id="2" w:name="_Toc533064261"/>
      <w:bookmarkStart w:id="3" w:name="_Toc71195978"/>
      <w:r>
        <w:t>O</w:t>
      </w:r>
      <w:r w:rsidRPr="00370147">
        <w:t xml:space="preserve">pis </w:t>
      </w:r>
      <w:r w:rsidRPr="00B544F3">
        <w:t>stanu</w:t>
      </w:r>
      <w:r w:rsidRPr="00370147">
        <w:t xml:space="preserve"> istniejącego systemu elektroenergetycznego</w:t>
      </w:r>
      <w:bookmarkEnd w:id="2"/>
      <w:bookmarkEnd w:id="3"/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 xml:space="preserve">Zakład Ciepłowniczy Czeczott w Woli posiada dwa przyłącza elektroenergetyczne SN-20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  <w:r w:rsidRPr="005C3D27">
        <w:rPr>
          <w:rFonts w:cs="Arial"/>
          <w:spacing w:val="0"/>
          <w:szCs w:val="24"/>
        </w:rPr>
        <w:t xml:space="preserve"> z sieci </w:t>
      </w:r>
      <w:proofErr w:type="spellStart"/>
      <w:r w:rsidRPr="005C3D27">
        <w:rPr>
          <w:rFonts w:cs="Arial"/>
          <w:spacing w:val="0"/>
          <w:szCs w:val="24"/>
        </w:rPr>
        <w:t>Tauron</w:t>
      </w:r>
      <w:proofErr w:type="spellEnd"/>
      <w:r w:rsidRPr="005C3D27">
        <w:rPr>
          <w:rFonts w:cs="Arial"/>
          <w:spacing w:val="0"/>
          <w:szCs w:val="24"/>
        </w:rPr>
        <w:t xml:space="preserve"> Dystrybucja S.A. (stacja transformatorowa S777).</w:t>
      </w:r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 xml:space="preserve">Przyłącza zasilające SN-20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  <w:r w:rsidRPr="005C3D27">
        <w:rPr>
          <w:rFonts w:cs="Arial"/>
          <w:spacing w:val="0"/>
          <w:szCs w:val="24"/>
        </w:rPr>
        <w:t xml:space="preserve"> doprowadzone są do stacji transformatorowej SY79 20/0,5/0,4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  <w:r w:rsidRPr="005C3D27">
        <w:rPr>
          <w:rFonts w:cs="Arial"/>
          <w:spacing w:val="0"/>
          <w:szCs w:val="24"/>
        </w:rPr>
        <w:t>. Stacja transformatorowa SY79 jest własnością Węglokoks Energia NSE Sp. z o.o. Główne elementy stacji transformatorowej SY79:</w:t>
      </w:r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d</w:t>
      </w:r>
      <w:r w:rsidRPr="005C3D27">
        <w:rPr>
          <w:rFonts w:cs="Arial"/>
          <w:spacing w:val="0"/>
          <w:szCs w:val="24"/>
        </w:rPr>
        <w:t xml:space="preserve">wusekcyjna rozdzielnica SN-20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d</w:t>
      </w:r>
      <w:r w:rsidRPr="005C3D27">
        <w:rPr>
          <w:rFonts w:cs="Arial"/>
          <w:spacing w:val="0"/>
          <w:szCs w:val="24"/>
        </w:rPr>
        <w:t xml:space="preserve">wa układy pomiarowo-rozliczeniowe na przyłączach SN-20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t</w:t>
      </w:r>
      <w:r w:rsidRPr="005C3D27">
        <w:rPr>
          <w:rFonts w:cs="Arial"/>
          <w:spacing w:val="0"/>
          <w:szCs w:val="24"/>
        </w:rPr>
        <w:t xml:space="preserve">ransformator 800 </w:t>
      </w:r>
      <w:proofErr w:type="spellStart"/>
      <w:r w:rsidRPr="005C3D27">
        <w:rPr>
          <w:rFonts w:cs="Arial"/>
          <w:spacing w:val="0"/>
          <w:szCs w:val="24"/>
        </w:rPr>
        <w:t>kVA</w:t>
      </w:r>
      <w:proofErr w:type="spellEnd"/>
      <w:r w:rsidRPr="005C3D27">
        <w:rPr>
          <w:rFonts w:cs="Arial"/>
          <w:spacing w:val="0"/>
          <w:szCs w:val="24"/>
        </w:rPr>
        <w:t xml:space="preserve">, 20/0,5/0,4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t</w:t>
      </w:r>
      <w:r w:rsidRPr="005C3D27">
        <w:rPr>
          <w:rFonts w:cs="Arial"/>
          <w:spacing w:val="0"/>
          <w:szCs w:val="24"/>
        </w:rPr>
        <w:t xml:space="preserve">ransformator 630 </w:t>
      </w:r>
      <w:proofErr w:type="spellStart"/>
      <w:r w:rsidRPr="005C3D27">
        <w:rPr>
          <w:rFonts w:cs="Arial"/>
          <w:spacing w:val="0"/>
          <w:szCs w:val="24"/>
        </w:rPr>
        <w:t>kVA</w:t>
      </w:r>
      <w:proofErr w:type="spellEnd"/>
      <w:r w:rsidRPr="005C3D27">
        <w:rPr>
          <w:rFonts w:cs="Arial"/>
          <w:spacing w:val="0"/>
          <w:szCs w:val="24"/>
        </w:rPr>
        <w:t xml:space="preserve">, 20/0,5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t</w:t>
      </w:r>
      <w:r w:rsidRPr="005C3D27">
        <w:rPr>
          <w:rFonts w:cs="Arial"/>
          <w:spacing w:val="0"/>
          <w:szCs w:val="24"/>
        </w:rPr>
        <w:t xml:space="preserve">ransformator 160 </w:t>
      </w:r>
      <w:proofErr w:type="spellStart"/>
      <w:r w:rsidRPr="005C3D27">
        <w:rPr>
          <w:rFonts w:cs="Arial"/>
          <w:spacing w:val="0"/>
          <w:szCs w:val="24"/>
        </w:rPr>
        <w:t>kVA</w:t>
      </w:r>
      <w:proofErr w:type="spellEnd"/>
      <w:r w:rsidRPr="005C3D27">
        <w:rPr>
          <w:rFonts w:cs="Arial"/>
          <w:spacing w:val="0"/>
          <w:szCs w:val="24"/>
        </w:rPr>
        <w:t xml:space="preserve">, 20/0,4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r</w:t>
      </w:r>
      <w:r w:rsidRPr="005C3D27">
        <w:rPr>
          <w:rFonts w:cs="Arial"/>
          <w:spacing w:val="0"/>
          <w:szCs w:val="24"/>
        </w:rPr>
        <w:t xml:space="preserve">ozdzielnica nn-0,4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  <w:r w:rsidRPr="005C3D27">
        <w:rPr>
          <w:rFonts w:cs="Arial"/>
          <w:spacing w:val="0"/>
          <w:szCs w:val="24"/>
        </w:rPr>
        <w:t xml:space="preserve"> wyposażona w wyłączniki z zabezpieczeniami strony wtórnej transformatorów</w:t>
      </w:r>
    </w:p>
    <w:p w:rsidR="005C3D27" w:rsidRPr="005C3D27" w:rsidRDefault="005C3D27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b</w:t>
      </w:r>
      <w:r w:rsidRPr="005C3D27">
        <w:rPr>
          <w:rFonts w:cs="Arial"/>
          <w:spacing w:val="0"/>
          <w:szCs w:val="24"/>
        </w:rPr>
        <w:t>aterie kondensatorów</w:t>
      </w:r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 xml:space="preserve">Ze stacji transformatorowej wyprowadzone są linie kablowe nn-0,5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  <w:r w:rsidRPr="005C3D27">
        <w:rPr>
          <w:rFonts w:cs="Arial"/>
          <w:spacing w:val="0"/>
          <w:szCs w:val="24"/>
        </w:rPr>
        <w:t xml:space="preserve"> i nn-0,4 </w:t>
      </w:r>
      <w:proofErr w:type="spellStart"/>
      <w:r w:rsidRPr="005C3D27">
        <w:rPr>
          <w:rFonts w:cs="Arial"/>
          <w:spacing w:val="0"/>
          <w:szCs w:val="24"/>
        </w:rPr>
        <w:t>kV</w:t>
      </w:r>
      <w:proofErr w:type="spellEnd"/>
      <w:r w:rsidRPr="005C3D27">
        <w:rPr>
          <w:rFonts w:cs="Arial"/>
          <w:spacing w:val="0"/>
          <w:szCs w:val="24"/>
        </w:rPr>
        <w:t xml:space="preserve"> do rozdzielnic w istniejącym budynku technicznym. W budynku tym znajduje się dwusekcyjna rozdzielnica RGK 500V i dwusekcyjna rozdzielnica RGK 400V. Obie rozdzielnice wyposażone są w automatyczne sterowniki SZR.</w:t>
      </w:r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Z rozdzielnicy RGK 500V zasilane są rozdzielnice kotłów WR5, WR10 i WR25, a także instalacja nawęglania i odżużlania oraz pompownia. Z rozdzielnicy RGK 400V zasilane są obwody pomocnicze (SUW), gniazda wtykowe oraz oświetlenie.</w:t>
      </w:r>
    </w:p>
    <w:p w:rsidR="00370147" w:rsidRDefault="00370147" w:rsidP="00370147"/>
    <w:p w:rsidR="003E18CD" w:rsidRDefault="003E18CD" w:rsidP="00370147"/>
    <w:p w:rsidR="00BE4651" w:rsidRDefault="00BE4651" w:rsidP="00370147"/>
    <w:p w:rsidR="00370147" w:rsidRDefault="00370147" w:rsidP="00B544F3">
      <w:pPr>
        <w:pStyle w:val="Nagwek1"/>
        <w:numPr>
          <w:ilvl w:val="0"/>
          <w:numId w:val="15"/>
        </w:numPr>
        <w:spacing w:after="240"/>
      </w:pPr>
      <w:bookmarkStart w:id="4" w:name="_Toc533064262"/>
      <w:bookmarkStart w:id="5" w:name="_Toc71195979"/>
      <w:r>
        <w:t xml:space="preserve">Dane </w:t>
      </w:r>
      <w:r w:rsidRPr="00B544F3">
        <w:t>wyjściowe</w:t>
      </w:r>
      <w:r>
        <w:t xml:space="preserve"> przekazane przez I</w:t>
      </w:r>
      <w:r w:rsidRPr="00370147">
        <w:t>nwestora</w:t>
      </w:r>
      <w:bookmarkEnd w:id="4"/>
      <w:bookmarkEnd w:id="5"/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 xml:space="preserve">Stacja transformatorowa SY76, moc przyłączeniowa (10.01.2019) </w:t>
      </w:r>
    </w:p>
    <w:p w:rsidR="005C3D27" w:rsidRPr="005C3D27" w:rsidRDefault="0092072E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p</w:t>
      </w:r>
      <w:r w:rsidR="005C3D27" w:rsidRPr="005C3D27">
        <w:rPr>
          <w:rFonts w:cs="Arial"/>
          <w:spacing w:val="0"/>
          <w:szCs w:val="24"/>
        </w:rPr>
        <w:t>rzyłącze P1: 600 kW / 20kV</w:t>
      </w:r>
    </w:p>
    <w:p w:rsidR="005C3D27" w:rsidRPr="005C3D27" w:rsidRDefault="0092072E" w:rsidP="005C3D27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p</w:t>
      </w:r>
      <w:r w:rsidR="005C3D27" w:rsidRPr="005C3D27">
        <w:rPr>
          <w:rFonts w:cs="Arial"/>
          <w:spacing w:val="0"/>
          <w:szCs w:val="24"/>
        </w:rPr>
        <w:t>rzyłącze P2: 600 kW / 20kV</w:t>
      </w:r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W związku z projektowanym przyłączeniem instalacji kotła na biomasę nie przewiduje się wzrostu mocy przyłączeniowej ponieważ zostanie równocześnie zmieniona istniejąca infrastruktura techniczna w obrębie ZC Czeczott.</w:t>
      </w:r>
    </w:p>
    <w:p w:rsidR="00370147" w:rsidRDefault="00370147" w:rsidP="00370147"/>
    <w:p w:rsidR="003E18CD" w:rsidRDefault="003E18CD" w:rsidP="00370147"/>
    <w:p w:rsidR="00DE43EA" w:rsidRDefault="00DE43EA" w:rsidP="00370147"/>
    <w:p w:rsidR="00DE43EA" w:rsidRDefault="00DE43EA" w:rsidP="00370147"/>
    <w:p w:rsidR="00DE43EA" w:rsidRDefault="00DE43EA" w:rsidP="00370147"/>
    <w:p w:rsidR="00DE43EA" w:rsidRDefault="00DE43EA" w:rsidP="00370147"/>
    <w:p w:rsidR="00DE43EA" w:rsidRDefault="00DE43EA" w:rsidP="00370147"/>
    <w:p w:rsidR="00DE43EA" w:rsidRDefault="00DE43EA" w:rsidP="00370147"/>
    <w:p w:rsidR="00DE43EA" w:rsidRDefault="00DE43EA" w:rsidP="00370147"/>
    <w:p w:rsidR="00DE43EA" w:rsidRDefault="00DE43EA" w:rsidP="00370147"/>
    <w:p w:rsidR="00BE4651" w:rsidRDefault="00BE4651" w:rsidP="00370147"/>
    <w:p w:rsidR="00370147" w:rsidRDefault="00370147" w:rsidP="00B544F3">
      <w:pPr>
        <w:pStyle w:val="Nagwek1"/>
        <w:numPr>
          <w:ilvl w:val="0"/>
          <w:numId w:val="15"/>
        </w:numPr>
        <w:spacing w:after="240"/>
      </w:pPr>
      <w:bookmarkStart w:id="6" w:name="_Toc71195980"/>
      <w:r>
        <w:t xml:space="preserve">Opis </w:t>
      </w:r>
      <w:r w:rsidRPr="00B544F3">
        <w:t>projektowanego</w:t>
      </w:r>
      <w:r>
        <w:t xml:space="preserve"> rozwiązania</w:t>
      </w:r>
      <w:bookmarkEnd w:id="6"/>
    </w:p>
    <w:p w:rsidR="0064304C" w:rsidRDefault="005C3D27" w:rsidP="00B544F3">
      <w:pPr>
        <w:pStyle w:val="Nagwek1"/>
        <w:numPr>
          <w:ilvl w:val="1"/>
          <w:numId w:val="15"/>
        </w:numPr>
        <w:spacing w:after="240"/>
      </w:pPr>
      <w:bookmarkStart w:id="7" w:name="_Toc71195981"/>
      <w:r>
        <w:rPr>
          <w:rFonts w:cs="Arial"/>
        </w:rPr>
        <w:t>Istniejąca komora transformatora</w:t>
      </w:r>
      <w:bookmarkEnd w:id="7"/>
    </w:p>
    <w:p w:rsidR="00D553C2" w:rsidRPr="005C3D27" w:rsidRDefault="00D553C2" w:rsidP="00D553C2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W istniejącej komorze transformatora należy wykonać:</w:t>
      </w:r>
    </w:p>
    <w:p w:rsidR="00D553C2" w:rsidRPr="005C3D27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 xml:space="preserve">remont i dostosowanie </w:t>
      </w:r>
      <w:r>
        <w:rPr>
          <w:rFonts w:cs="Arial"/>
          <w:spacing w:val="0"/>
          <w:szCs w:val="24"/>
        </w:rPr>
        <w:t>konstrukcji nośnej i szyn montażowych</w:t>
      </w:r>
      <w:r w:rsidRPr="005C3D27">
        <w:rPr>
          <w:rFonts w:cs="Arial"/>
          <w:spacing w:val="0"/>
          <w:szCs w:val="24"/>
        </w:rPr>
        <w:t xml:space="preserve"> do </w:t>
      </w:r>
      <w:r>
        <w:rPr>
          <w:rFonts w:cs="Arial"/>
          <w:spacing w:val="0"/>
          <w:szCs w:val="24"/>
        </w:rPr>
        <w:t>zainstalowania</w:t>
      </w:r>
      <w:r w:rsidRPr="005C3D27">
        <w:rPr>
          <w:rFonts w:cs="Arial"/>
          <w:spacing w:val="0"/>
          <w:szCs w:val="24"/>
        </w:rPr>
        <w:t xml:space="preserve"> nowego transformatora</w:t>
      </w:r>
    </w:p>
    <w:p w:rsidR="00D553C2" w:rsidRPr="005C3D27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remont instalacji uziemiającej</w:t>
      </w:r>
    </w:p>
    <w:p w:rsidR="00D553C2" w:rsidRPr="005C3D27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przepusty kablowe do kanałów kablowych w pomieszczeniu rozdzielnicy RGK- 500V</w:t>
      </w:r>
    </w:p>
    <w:p w:rsidR="00D553C2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konstrukcje wsporcze do projektowanych kabli</w:t>
      </w:r>
    </w:p>
    <w:p w:rsidR="00D553C2" w:rsidRPr="005C3D27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wymiana drzwi (300x215cm) na EI30 kolor czerwony</w:t>
      </w:r>
    </w:p>
    <w:p w:rsidR="00D553C2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remont komory pod względem ogólnobudowlanym</w:t>
      </w:r>
    </w:p>
    <w:p w:rsidR="00D553C2" w:rsidRPr="00C901F9" w:rsidRDefault="00D553C2" w:rsidP="00D553C2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montaż i przyłączenie projektowanego</w:t>
      </w:r>
      <w:r w:rsidRPr="005C3D27">
        <w:rPr>
          <w:rFonts w:cs="Arial"/>
          <w:spacing w:val="0"/>
          <w:szCs w:val="24"/>
        </w:rPr>
        <w:t xml:space="preserve"> transformatora suchego 500/400 V </w:t>
      </w:r>
      <w:r>
        <w:rPr>
          <w:rFonts w:cs="Arial"/>
          <w:spacing w:val="0"/>
          <w:szCs w:val="24"/>
        </w:rPr>
        <w:t xml:space="preserve">             </w:t>
      </w:r>
      <w:r w:rsidRPr="005C3D27">
        <w:rPr>
          <w:rFonts w:cs="Arial"/>
          <w:spacing w:val="0"/>
          <w:szCs w:val="24"/>
        </w:rPr>
        <w:t xml:space="preserve">o mocy 630 </w:t>
      </w:r>
      <w:proofErr w:type="spellStart"/>
      <w:r w:rsidRPr="005C3D27">
        <w:rPr>
          <w:rFonts w:cs="Arial"/>
          <w:spacing w:val="0"/>
          <w:szCs w:val="24"/>
        </w:rPr>
        <w:t>kVA</w:t>
      </w:r>
      <w:proofErr w:type="spellEnd"/>
      <w:r>
        <w:rPr>
          <w:rFonts w:cs="Arial"/>
          <w:spacing w:val="0"/>
          <w:szCs w:val="24"/>
        </w:rPr>
        <w:t>.</w:t>
      </w:r>
    </w:p>
    <w:p w:rsidR="00026AB9" w:rsidRDefault="00026AB9" w:rsidP="0064304C"/>
    <w:p w:rsidR="003E18CD" w:rsidRDefault="003E18CD" w:rsidP="0064304C"/>
    <w:p w:rsidR="00026AB9" w:rsidRDefault="005C3D27" w:rsidP="00B544F3">
      <w:pPr>
        <w:pStyle w:val="Nagwek1"/>
        <w:numPr>
          <w:ilvl w:val="1"/>
          <w:numId w:val="15"/>
        </w:numPr>
        <w:spacing w:after="240"/>
      </w:pPr>
      <w:bookmarkStart w:id="8" w:name="_Toc71195982"/>
      <w:r w:rsidRPr="00B544F3">
        <w:rPr>
          <w:rFonts w:cs="Arial"/>
        </w:rPr>
        <w:t>Rozdzielnica</w:t>
      </w:r>
      <w:r w:rsidRPr="00C554FA">
        <w:rPr>
          <w:rFonts w:cs="Arial"/>
        </w:rPr>
        <w:t xml:space="preserve"> główna RG</w:t>
      </w:r>
      <w:r>
        <w:rPr>
          <w:rFonts w:cs="Arial"/>
        </w:rPr>
        <w:t>K 500</w:t>
      </w:r>
      <w:r w:rsidRPr="00C554FA">
        <w:rPr>
          <w:rFonts w:cs="Arial"/>
        </w:rPr>
        <w:t>V</w:t>
      </w:r>
      <w:bookmarkEnd w:id="8"/>
    </w:p>
    <w:p w:rsidR="00864DE6" w:rsidRPr="005C3D27" w:rsidRDefault="00864DE6" w:rsidP="00864DE6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W pomieszczeniu rozdzielnicy RGK 500V należy:</w:t>
      </w:r>
    </w:p>
    <w:p w:rsidR="00864DE6" w:rsidRPr="005C3D27" w:rsidRDefault="00864DE6" w:rsidP="00864DE6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wymienić wyłącznik oraz wyposażenie pomocnicze w polu nr 19 (sekcja nr II)</w:t>
      </w:r>
    </w:p>
    <w:p w:rsidR="00864DE6" w:rsidRPr="005C3D27" w:rsidRDefault="00864DE6" w:rsidP="00864DE6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ułożyć projektowane kable w istniejących kanałach kablowych</w:t>
      </w:r>
    </w:p>
    <w:p w:rsidR="00864DE6" w:rsidRDefault="00864DE6" w:rsidP="00864DE6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 xml:space="preserve">wykonać przepust kablowy w ścianie zewnętrznej do wyprowadzenia kabla zasilającego w projektowanej rozdzielnicy kotła </w:t>
      </w:r>
      <w:proofErr w:type="spellStart"/>
      <w:r w:rsidRPr="005C3D27">
        <w:rPr>
          <w:rFonts w:cs="Arial"/>
          <w:spacing w:val="0"/>
          <w:szCs w:val="24"/>
        </w:rPr>
        <w:t>biomasowego</w:t>
      </w:r>
      <w:proofErr w:type="spellEnd"/>
    </w:p>
    <w:p w:rsidR="00864DE6" w:rsidRPr="00043C09" w:rsidRDefault="00864DE6" w:rsidP="00864DE6">
      <w:p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 xml:space="preserve">Wyłącznik należy wyposażyć w komplet aparatury umożliwiającej zdalne sterowanie (napęd silnikowy, cewkę załączającą i wyłączającą, wyzwalacz wzrostowy, </w:t>
      </w:r>
      <w:proofErr w:type="spellStart"/>
      <w:r>
        <w:rPr>
          <w:rFonts w:cs="Arial"/>
          <w:spacing w:val="0"/>
          <w:szCs w:val="24"/>
        </w:rPr>
        <w:t>stykli</w:t>
      </w:r>
      <w:proofErr w:type="spellEnd"/>
      <w:r>
        <w:rPr>
          <w:rFonts w:cs="Arial"/>
          <w:spacing w:val="0"/>
          <w:szCs w:val="24"/>
        </w:rPr>
        <w:t xml:space="preserve"> pomocnicze).</w:t>
      </w:r>
    </w:p>
    <w:p w:rsid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Pr="00026AB9" w:rsidRDefault="003E18CD" w:rsidP="005C3D27">
      <w:pPr>
        <w:spacing w:line="276" w:lineRule="auto"/>
        <w:jc w:val="both"/>
        <w:rPr>
          <w:rFonts w:cs="Arial"/>
          <w:spacing w:val="0"/>
          <w:szCs w:val="24"/>
        </w:rPr>
      </w:pPr>
    </w:p>
    <w:p w:rsidR="005C3D27" w:rsidRDefault="005C3D27" w:rsidP="00B544F3">
      <w:pPr>
        <w:pStyle w:val="Nagwek1"/>
        <w:numPr>
          <w:ilvl w:val="1"/>
          <w:numId w:val="15"/>
        </w:numPr>
        <w:spacing w:after="240"/>
      </w:pPr>
      <w:bookmarkStart w:id="9" w:name="_Toc533064265"/>
      <w:bookmarkStart w:id="10" w:name="_Toc534965117"/>
      <w:bookmarkStart w:id="11" w:name="_Toc26169801"/>
      <w:bookmarkStart w:id="12" w:name="_Toc71195983"/>
      <w:r w:rsidRPr="00C554FA">
        <w:rPr>
          <w:rFonts w:cs="Arial"/>
        </w:rPr>
        <w:t xml:space="preserve">Linie </w:t>
      </w:r>
      <w:r w:rsidRPr="00B544F3">
        <w:rPr>
          <w:rFonts w:cs="Arial"/>
        </w:rPr>
        <w:t>kablowe</w:t>
      </w:r>
      <w:r w:rsidRPr="00C554FA">
        <w:rPr>
          <w:rFonts w:cs="Arial"/>
        </w:rPr>
        <w:t xml:space="preserve"> n</w:t>
      </w:r>
      <w:bookmarkEnd w:id="9"/>
      <w:bookmarkEnd w:id="10"/>
      <w:bookmarkEnd w:id="11"/>
      <w:r w:rsidRPr="00925F68">
        <w:rPr>
          <w:rFonts w:cs="Arial"/>
        </w:rPr>
        <w:t>iskiego napięcia</w:t>
      </w:r>
      <w:bookmarkEnd w:id="12"/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Projekt przewiduje wykonanie linii zasilających z zastosowaniem kabli aluminiowych typu YAKXS. Dotyczy to kabli pracujących w obwodach 500V i 400V.</w:t>
      </w:r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Kable należy układać z wykorzystaniem istniejących kanałów kablowych wewnątrz pomieszczeń rozdzielnic RGK 500V i RGK 400V. Linie kablowe należy układać na drabinkach kablowych mocowanych do ścian kanału z zachowaniem promieni gięcia dla danego typu kabla. Mocowanie tras kablowych należy wykonać zgodnie z wytycznymi zawartymi w katalogu producenta. Należy stosować opaski kablowe z opisem relacji kabli. Przejścia kabli przez ściany zewnętrzne należy wykonać poprzez wodo i gazoszczelne przepusty kablowe.</w:t>
      </w:r>
    </w:p>
    <w:p w:rsidR="005C3D27" w:rsidRP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t>Poza budynkiem kable ułożyć w istniejącym, zewnętrznym kanale kablowych oraz częściowo na estakadzie</w:t>
      </w:r>
      <w:r>
        <w:rPr>
          <w:rFonts w:cs="Arial"/>
          <w:spacing w:val="0"/>
          <w:szCs w:val="24"/>
        </w:rPr>
        <w:t>.</w:t>
      </w:r>
    </w:p>
    <w:p w:rsidR="005C3D27" w:rsidRDefault="005C3D27" w:rsidP="005C3D27">
      <w:pPr>
        <w:spacing w:line="276" w:lineRule="auto"/>
        <w:jc w:val="both"/>
        <w:rPr>
          <w:rFonts w:cs="Arial"/>
          <w:spacing w:val="0"/>
          <w:szCs w:val="24"/>
        </w:rPr>
      </w:pPr>
      <w:r w:rsidRPr="005C3D27">
        <w:rPr>
          <w:rFonts w:cs="Arial"/>
          <w:spacing w:val="0"/>
          <w:szCs w:val="24"/>
        </w:rPr>
        <w:lastRenderedPageBreak/>
        <w:t>W przypadku odcinków kabli układanych bezpośrednio w ziemi należy zachować głębokość ułożenia 70 cm w stosunku do docelowego poziomu terenu na 10 cm podsypce z piasku. Kabel zasypać należy piaskiem o grubości warstwy nie mniejszej od 10 cm, a następnie żwirem lub pospółką zagęszczając tak, aby uzyskać współczynnik zagęszczenia równy 1. Trasę linii kablowej oznakować folią niebieską wykonaną z tworzywa sztucznego. Odległość folii od kabla wynosić winna 25 cm. Przejścia pod drogami, skrzyżowania z innymi instalacjami podziemnymi oraz zbliżenia do innych instalacji lub zbliżenia do ewentualnych obiektów budowlanych wykonać zgodnie z N SEP-E-004 (zgodnie z punktem 3.1.5.1. – tablica 1 oraz zgodnie z punktem 3.1.5.2. - tablica 2).</w:t>
      </w:r>
    </w:p>
    <w:p w:rsidR="00732EE5" w:rsidRDefault="00732EE5" w:rsidP="0064304C"/>
    <w:p w:rsidR="00DE43EA" w:rsidRDefault="00DE43EA" w:rsidP="0064304C"/>
    <w:p w:rsidR="00BE4651" w:rsidRDefault="00BE4651" w:rsidP="0064304C"/>
    <w:p w:rsidR="00026AB9" w:rsidRDefault="004E593F" w:rsidP="00B544F3">
      <w:pPr>
        <w:pStyle w:val="Nagwek1"/>
        <w:numPr>
          <w:ilvl w:val="0"/>
          <w:numId w:val="15"/>
        </w:numPr>
        <w:spacing w:after="240"/>
      </w:pPr>
      <w:bookmarkStart w:id="13" w:name="_Toc530395078"/>
      <w:bookmarkStart w:id="14" w:name="_Toc71195984"/>
      <w:r w:rsidRPr="004E593F">
        <w:t xml:space="preserve">Instalacje </w:t>
      </w:r>
      <w:r w:rsidRPr="00B544F3">
        <w:t>elektryczne</w:t>
      </w:r>
      <w:r w:rsidRPr="004E593F">
        <w:t xml:space="preserve"> w </w:t>
      </w:r>
      <w:r>
        <w:t xml:space="preserve">projektowanym </w:t>
      </w:r>
      <w:r w:rsidRPr="004E593F">
        <w:t>budynku kotłowni</w:t>
      </w:r>
      <w:bookmarkEnd w:id="13"/>
      <w:bookmarkEnd w:id="14"/>
      <w:r w:rsidR="00026AB9" w:rsidRPr="004E593F">
        <w:t xml:space="preserve"> </w:t>
      </w:r>
    </w:p>
    <w:p w:rsidR="00026AB9" w:rsidRDefault="00026AB9" w:rsidP="00B544F3">
      <w:pPr>
        <w:pStyle w:val="Nagwek1"/>
        <w:numPr>
          <w:ilvl w:val="1"/>
          <w:numId w:val="15"/>
        </w:numPr>
        <w:spacing w:after="240"/>
      </w:pPr>
      <w:bookmarkStart w:id="15" w:name="_Toc530395079"/>
      <w:bookmarkStart w:id="16" w:name="_Toc71195985"/>
      <w:r w:rsidRPr="004E593F">
        <w:t xml:space="preserve">Parametry </w:t>
      </w:r>
      <w:r w:rsidRPr="00B544F3">
        <w:rPr>
          <w:rFonts w:cs="Arial"/>
        </w:rPr>
        <w:t>elektroenergetyczne</w:t>
      </w:r>
      <w:r w:rsidRPr="004E593F">
        <w:t xml:space="preserve"> kotłowni</w:t>
      </w:r>
      <w:bookmarkEnd w:id="15"/>
      <w:bookmarkEnd w:id="16"/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Napięcie zasilania:</w:t>
      </w:r>
      <w:r w:rsidRPr="00B544F3">
        <w:rPr>
          <w:rFonts w:cs="Arial"/>
          <w:spacing w:val="0"/>
          <w:szCs w:val="24"/>
        </w:rPr>
        <w:tab/>
      </w:r>
      <w:r w:rsidRPr="00B544F3">
        <w:rPr>
          <w:rFonts w:cs="Arial"/>
          <w:spacing w:val="0"/>
          <w:szCs w:val="24"/>
        </w:rPr>
        <w:tab/>
        <w:t>230/400 V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Moc zainstalowana: </w:t>
      </w:r>
      <w:r w:rsidRPr="00B544F3">
        <w:rPr>
          <w:rFonts w:cs="Arial"/>
          <w:spacing w:val="0"/>
          <w:szCs w:val="24"/>
        </w:rPr>
        <w:tab/>
      </w:r>
      <w:r w:rsidRPr="00B544F3">
        <w:rPr>
          <w:rFonts w:cs="Arial"/>
          <w:spacing w:val="0"/>
          <w:szCs w:val="24"/>
        </w:rPr>
        <w:tab/>
        <w:t>416 kW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Moc zapotrzebowana:</w:t>
      </w:r>
      <w:r w:rsidRPr="00B544F3">
        <w:rPr>
          <w:rFonts w:cs="Arial"/>
          <w:spacing w:val="0"/>
          <w:szCs w:val="24"/>
        </w:rPr>
        <w:tab/>
      </w:r>
      <w:r w:rsidRPr="00B544F3">
        <w:rPr>
          <w:rFonts w:cs="Arial"/>
          <w:spacing w:val="0"/>
          <w:szCs w:val="24"/>
        </w:rPr>
        <w:tab/>
        <w:t>231 kW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Zgodnie z informacjami Inwestora w systemie elektroenergetycznym ZC Czeczott istnieje rezerwa mocy pokrywająca zapotrzebowanie energetyczne projektowanej kotłowni.</w:t>
      </w:r>
    </w:p>
    <w:p w:rsidR="00026AB9" w:rsidRDefault="00026AB9" w:rsidP="00026AB9">
      <w:pPr>
        <w:spacing w:line="276" w:lineRule="auto"/>
        <w:ind w:firstLine="454"/>
        <w:jc w:val="both"/>
        <w:rPr>
          <w:rFonts w:cs="Arial"/>
        </w:rPr>
      </w:pPr>
    </w:p>
    <w:p w:rsidR="003E18CD" w:rsidRDefault="003E18CD" w:rsidP="00026AB9">
      <w:pPr>
        <w:spacing w:line="276" w:lineRule="auto"/>
        <w:ind w:firstLine="454"/>
        <w:jc w:val="both"/>
        <w:rPr>
          <w:rFonts w:cs="Arial"/>
        </w:rPr>
      </w:pPr>
    </w:p>
    <w:p w:rsidR="00026AB9" w:rsidRDefault="00026AB9" w:rsidP="00B544F3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17" w:name="_Toc530395080"/>
      <w:bookmarkStart w:id="18" w:name="_Toc71195986"/>
      <w:r w:rsidRPr="00B544F3">
        <w:t>Przyłącza</w:t>
      </w:r>
      <w:r w:rsidRPr="001458C3">
        <w:rPr>
          <w:rFonts w:cs="Arial"/>
        </w:rPr>
        <w:t xml:space="preserve"> </w:t>
      </w:r>
      <w:r w:rsidRPr="004E593F">
        <w:t>kablowe</w:t>
      </w:r>
      <w:r w:rsidRPr="001458C3">
        <w:rPr>
          <w:rFonts w:cs="Arial"/>
        </w:rPr>
        <w:t xml:space="preserve"> zasilające rozdzielnice w kotłowni</w:t>
      </w:r>
      <w:bookmarkEnd w:id="17"/>
      <w:bookmarkEnd w:id="18"/>
    </w:p>
    <w:p w:rsidR="00926670" w:rsidRDefault="00926670" w:rsidP="00926670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Zasilanie rozdzielnicy RK w projektowanej części kotłowni wyprowadzone zostanie </w:t>
      </w:r>
      <w:r>
        <w:rPr>
          <w:rFonts w:cs="Arial"/>
          <w:spacing w:val="0"/>
          <w:szCs w:val="24"/>
        </w:rPr>
        <w:t xml:space="preserve">                      </w:t>
      </w:r>
      <w:r w:rsidRPr="00B544F3">
        <w:rPr>
          <w:rFonts w:cs="Arial"/>
          <w:spacing w:val="0"/>
          <w:szCs w:val="24"/>
        </w:rPr>
        <w:t>z projektowan</w:t>
      </w:r>
      <w:r>
        <w:rPr>
          <w:rFonts w:cs="Arial"/>
          <w:spacing w:val="0"/>
          <w:szCs w:val="24"/>
        </w:rPr>
        <w:t xml:space="preserve">ego transformatora 500/400V o mocy 630 </w:t>
      </w:r>
      <w:proofErr w:type="spellStart"/>
      <w:r>
        <w:rPr>
          <w:rFonts w:cs="Arial"/>
          <w:spacing w:val="0"/>
          <w:szCs w:val="24"/>
        </w:rPr>
        <w:t>kVA</w:t>
      </w:r>
      <w:proofErr w:type="spellEnd"/>
      <w:r w:rsidRPr="00B544F3">
        <w:rPr>
          <w:rFonts w:cs="Arial"/>
          <w:spacing w:val="0"/>
          <w:szCs w:val="24"/>
        </w:rPr>
        <w:t xml:space="preserve"> zainstalowane</w:t>
      </w:r>
      <w:r>
        <w:rPr>
          <w:rFonts w:cs="Arial"/>
          <w:spacing w:val="0"/>
          <w:szCs w:val="24"/>
        </w:rPr>
        <w:t>go</w:t>
      </w:r>
      <w:r w:rsidRPr="00B544F3">
        <w:rPr>
          <w:rFonts w:cs="Arial"/>
          <w:spacing w:val="0"/>
          <w:szCs w:val="24"/>
        </w:rPr>
        <w:t xml:space="preserve"> </w:t>
      </w:r>
      <w:r>
        <w:rPr>
          <w:rFonts w:cs="Arial"/>
          <w:spacing w:val="0"/>
          <w:szCs w:val="24"/>
        </w:rPr>
        <w:t xml:space="preserve">                      </w:t>
      </w:r>
      <w:r w:rsidRPr="00B544F3">
        <w:rPr>
          <w:rFonts w:cs="Arial"/>
          <w:spacing w:val="0"/>
          <w:szCs w:val="24"/>
        </w:rPr>
        <w:t xml:space="preserve">w istniejącej </w:t>
      </w:r>
      <w:r>
        <w:rPr>
          <w:rFonts w:cs="Arial"/>
          <w:spacing w:val="0"/>
          <w:szCs w:val="24"/>
        </w:rPr>
        <w:t xml:space="preserve">komorze </w:t>
      </w:r>
      <w:r w:rsidRPr="00B544F3">
        <w:rPr>
          <w:rFonts w:cs="Arial"/>
          <w:spacing w:val="0"/>
          <w:szCs w:val="24"/>
        </w:rPr>
        <w:t xml:space="preserve">transformatorowej. Projekt przewiduje zastosowanie kabli typu YAKXS 0,6/1 </w:t>
      </w:r>
      <w:proofErr w:type="spellStart"/>
      <w:r w:rsidRPr="00B544F3">
        <w:rPr>
          <w:rFonts w:cs="Arial"/>
          <w:spacing w:val="0"/>
          <w:szCs w:val="24"/>
        </w:rPr>
        <w:t>kV</w:t>
      </w:r>
      <w:proofErr w:type="spellEnd"/>
      <w:r w:rsidRPr="00B544F3">
        <w:rPr>
          <w:rFonts w:cs="Arial"/>
          <w:spacing w:val="0"/>
          <w:szCs w:val="24"/>
        </w:rPr>
        <w:t xml:space="preserve"> w istniejącym, zewnętrznym kanale kablowych oraz częściowo </w:t>
      </w:r>
      <w:r>
        <w:rPr>
          <w:rFonts w:cs="Arial"/>
          <w:spacing w:val="0"/>
          <w:szCs w:val="24"/>
        </w:rPr>
        <w:t xml:space="preserve">                   </w:t>
      </w:r>
      <w:r w:rsidRPr="00B544F3">
        <w:rPr>
          <w:rFonts w:cs="Arial"/>
          <w:spacing w:val="0"/>
          <w:szCs w:val="24"/>
        </w:rPr>
        <w:t xml:space="preserve">na estakadzie. Do wnętrza budynku kable należy doprowadzić poprzez przepusty </w:t>
      </w:r>
      <w:r>
        <w:rPr>
          <w:rFonts w:cs="Arial"/>
          <w:spacing w:val="0"/>
          <w:szCs w:val="24"/>
        </w:rPr>
        <w:t xml:space="preserve">             </w:t>
      </w:r>
      <w:r w:rsidRPr="00B544F3">
        <w:rPr>
          <w:rFonts w:cs="Arial"/>
          <w:spacing w:val="0"/>
          <w:szCs w:val="24"/>
        </w:rPr>
        <w:t>gazo i wodoszczelne, a w pomieszczeniu rozdzielnicy RK ułożyć w kanale kablowym.</w:t>
      </w:r>
    </w:p>
    <w:p w:rsidR="00D71CAB" w:rsidRDefault="00D71CAB" w:rsidP="00926670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Default="003E18CD" w:rsidP="00926670">
      <w:pPr>
        <w:spacing w:line="276" w:lineRule="auto"/>
        <w:jc w:val="both"/>
        <w:rPr>
          <w:rFonts w:cs="Arial"/>
          <w:spacing w:val="0"/>
          <w:szCs w:val="24"/>
        </w:rPr>
      </w:pPr>
    </w:p>
    <w:p w:rsidR="00D71CAB" w:rsidRDefault="00D71CAB" w:rsidP="00D71CAB">
      <w:pPr>
        <w:pStyle w:val="Nagwek1"/>
        <w:numPr>
          <w:ilvl w:val="1"/>
          <w:numId w:val="15"/>
        </w:numPr>
      </w:pPr>
      <w:bookmarkStart w:id="19" w:name="_Toc70578262"/>
      <w:bookmarkStart w:id="20" w:name="_Toc71195987"/>
      <w:r w:rsidRPr="00D71CAB">
        <w:t>Zasilanie rezerwowe</w:t>
      </w:r>
      <w:bookmarkEnd w:id="19"/>
      <w:bookmarkEnd w:id="20"/>
      <w:r w:rsidRPr="00D71CAB">
        <w:t xml:space="preserve"> </w:t>
      </w:r>
    </w:p>
    <w:p w:rsidR="00D71CAB" w:rsidRPr="00D71CAB" w:rsidRDefault="00D71CAB" w:rsidP="00D71CAB"/>
    <w:p w:rsidR="00D71CAB" w:rsidRPr="00D71CAB" w:rsidRDefault="00D71CAB" w:rsidP="00D71CAB">
      <w:pPr>
        <w:spacing w:line="276" w:lineRule="auto"/>
        <w:jc w:val="both"/>
        <w:rPr>
          <w:rFonts w:cs="Arial"/>
          <w:spacing w:val="0"/>
          <w:szCs w:val="24"/>
        </w:rPr>
      </w:pPr>
      <w:r w:rsidRPr="00D71CAB">
        <w:rPr>
          <w:rFonts w:cs="Arial"/>
          <w:spacing w:val="0"/>
          <w:szCs w:val="24"/>
        </w:rPr>
        <w:t>Projektowana rozdzielnica RK będzie włączona do zakładowego systemu zasilania rezerwowanego, w związku z tym nie jest konieczne stosowanie oddzielnego agregatu prądotwórczego do zasilania wybranych urządzeń technologicznych. Projekt centralnego systemu zasilania rezerwowanego agregatem prądotwórczym jest przedmiotem odrębnego opracowania projektowego.</w:t>
      </w:r>
    </w:p>
    <w:p w:rsidR="00026AB9" w:rsidRDefault="00026AB9" w:rsidP="00026AB9">
      <w:pPr>
        <w:spacing w:line="276" w:lineRule="auto"/>
        <w:ind w:firstLine="454"/>
        <w:jc w:val="both"/>
        <w:rPr>
          <w:rFonts w:cs="Arial"/>
        </w:rPr>
      </w:pPr>
    </w:p>
    <w:p w:rsidR="003E18CD" w:rsidRDefault="003E18CD" w:rsidP="00026AB9">
      <w:pPr>
        <w:spacing w:line="276" w:lineRule="auto"/>
        <w:ind w:firstLine="454"/>
        <w:jc w:val="both"/>
        <w:rPr>
          <w:rFonts w:cs="Arial"/>
        </w:rPr>
      </w:pPr>
    </w:p>
    <w:p w:rsidR="00DE43EA" w:rsidRDefault="00DE43EA" w:rsidP="00026AB9">
      <w:pPr>
        <w:spacing w:line="276" w:lineRule="auto"/>
        <w:ind w:firstLine="454"/>
        <w:jc w:val="both"/>
        <w:rPr>
          <w:rFonts w:cs="Arial"/>
        </w:rPr>
      </w:pPr>
    </w:p>
    <w:p w:rsidR="00DE43EA" w:rsidRDefault="00DE43EA" w:rsidP="00026AB9">
      <w:pPr>
        <w:spacing w:line="276" w:lineRule="auto"/>
        <w:ind w:firstLine="454"/>
        <w:jc w:val="both"/>
        <w:rPr>
          <w:rFonts w:cs="Arial"/>
        </w:rPr>
      </w:pPr>
    </w:p>
    <w:p w:rsidR="00026AB9" w:rsidRPr="004E593F" w:rsidRDefault="00026AB9" w:rsidP="00D71CAB">
      <w:pPr>
        <w:pStyle w:val="Nagwek1"/>
        <w:numPr>
          <w:ilvl w:val="1"/>
          <w:numId w:val="15"/>
        </w:numPr>
        <w:spacing w:after="240"/>
      </w:pPr>
      <w:bookmarkStart w:id="21" w:name="_Toc530395081"/>
      <w:bookmarkStart w:id="22" w:name="_Toc71195988"/>
      <w:r w:rsidRPr="004E593F">
        <w:t>Rozdzielnic</w:t>
      </w:r>
      <w:r w:rsidR="004E593F">
        <w:t>a</w:t>
      </w:r>
      <w:r w:rsidRPr="004E593F">
        <w:t xml:space="preserve"> główn</w:t>
      </w:r>
      <w:r w:rsidR="004E593F">
        <w:t>a</w:t>
      </w:r>
      <w:r w:rsidRPr="004E593F">
        <w:t xml:space="preserve"> kotłowni</w:t>
      </w:r>
      <w:bookmarkEnd w:id="21"/>
      <w:bookmarkEnd w:id="22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Projektowana rozdzielnica RK zostanie zainstalowana w wydzielonym pożarowo pomieszczeniu kotłowni </w:t>
      </w:r>
      <w:proofErr w:type="spellStart"/>
      <w:r w:rsidRPr="00B544F3">
        <w:rPr>
          <w:rFonts w:cs="Arial"/>
          <w:spacing w:val="0"/>
          <w:szCs w:val="24"/>
        </w:rPr>
        <w:t>biomasowej</w:t>
      </w:r>
      <w:proofErr w:type="spellEnd"/>
      <w:r w:rsidRPr="00B544F3">
        <w:rPr>
          <w:rFonts w:cs="Arial"/>
          <w:spacing w:val="0"/>
          <w:szCs w:val="24"/>
        </w:rPr>
        <w:t>. Rozdzielnica zostanie zainstalowana na kanale kablowym.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W rozdzielnicy przewiduje się wydzielenie sekcji do zasilania następujących grup odbiorników: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rozdzielnica technologii kotła (w zakresie dostawy technologii kotłowni)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rozdzielnica magazynu biomasy (w zakresie dostawy technologii kotłowni)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rozdzielnica - filtr ESP (w zakresie dostawy technologii kotłowni)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ekonomizer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oświetlenie wewnętrzne i zewnętrzne projektowanej części kotłowni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gniazda wtykowe i technologia pomocnicza obsługująca budynek kotłowni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Przewiduje się zastosowanie rozdzielnicy w metalowej obudowie przyściennej o stopniu ochrony IP31 wg katalogu Eaton lub równoważnego odpowiednika.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Rozdzielnicę wykonać w systemie TN-S. Kable zasilające i obwody odbiorcze wyprowadzić dołem do kanału kablowego lub do systemu koryt kablowych zainstalowanych nad rozdzielnicą.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Rozdzielnica wyposażona zostanie w następujące elementy: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wyłącznik główny 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ograniczniki przepięć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analizatory parametrów sieci elektroenergetycznej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wyłączniki i rozłączniki bezpiecznikowe przeznaczone do zasilania obwodów odbiorczych</w:t>
      </w:r>
    </w:p>
    <w:p w:rsid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Rozdzielnica RK współpracować będzie z układem przeciwpożarowego wyłącznika prądu i posiadać będzie wydzieloną sekcję zasilania odbiorów, które nie będą wyłączane podczas uruchomienia przeciwpożarowego wyłączenia prądu PWP. Będą to odbiory wchodzące w skład instalacji systemu sygnalizacji pożaru SSP.</w:t>
      </w:r>
    </w:p>
    <w:p w:rsid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Default="003E18CD" w:rsidP="00B544F3">
      <w:pPr>
        <w:spacing w:line="276" w:lineRule="auto"/>
        <w:jc w:val="both"/>
        <w:rPr>
          <w:rFonts w:cs="Arial"/>
          <w:spacing w:val="0"/>
          <w:szCs w:val="24"/>
        </w:rPr>
      </w:pPr>
    </w:p>
    <w:p w:rsidR="00B544F3" w:rsidRPr="004E593F" w:rsidRDefault="00B544F3" w:rsidP="00D71CAB">
      <w:pPr>
        <w:pStyle w:val="Nagwek1"/>
        <w:numPr>
          <w:ilvl w:val="1"/>
          <w:numId w:val="15"/>
        </w:numPr>
        <w:spacing w:after="240"/>
      </w:pPr>
      <w:bookmarkStart w:id="23" w:name="_Toc26169809"/>
      <w:bookmarkStart w:id="24" w:name="_Toc71195989"/>
      <w:r w:rsidRPr="00E6138C">
        <w:rPr>
          <w:rFonts w:cs="Arial"/>
        </w:rPr>
        <w:t>Kompensacja mocy biernej</w:t>
      </w:r>
      <w:bookmarkEnd w:id="23"/>
      <w:bookmarkEnd w:id="24"/>
    </w:p>
    <w:p w:rsidR="00220E5D" w:rsidRPr="00B544F3" w:rsidRDefault="00220E5D" w:rsidP="00220E5D">
      <w:p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W rozdzielnicy kotłowni RK zaprojektowano rezerwowy rozłącznik bezpiecznikowy oraz przekładnik prądowy, który będzie mógł zostać wykorzystany d</w:t>
      </w:r>
      <w:r w:rsidRPr="00B544F3">
        <w:rPr>
          <w:rFonts w:cs="Arial"/>
          <w:spacing w:val="0"/>
          <w:szCs w:val="24"/>
        </w:rPr>
        <w:t xml:space="preserve">o </w:t>
      </w:r>
      <w:r>
        <w:rPr>
          <w:rFonts w:cs="Arial"/>
          <w:spacing w:val="0"/>
          <w:szCs w:val="24"/>
        </w:rPr>
        <w:t xml:space="preserve">przyłączenia baterii kondensatorów </w:t>
      </w:r>
      <w:r w:rsidRPr="00B544F3">
        <w:rPr>
          <w:rFonts w:cs="Arial"/>
          <w:spacing w:val="0"/>
          <w:szCs w:val="24"/>
        </w:rPr>
        <w:t>wyposażon</w:t>
      </w:r>
      <w:r>
        <w:rPr>
          <w:rFonts w:cs="Arial"/>
          <w:spacing w:val="0"/>
          <w:szCs w:val="24"/>
        </w:rPr>
        <w:t>ej</w:t>
      </w:r>
      <w:r w:rsidRPr="00B544F3">
        <w:rPr>
          <w:rFonts w:cs="Arial"/>
          <w:spacing w:val="0"/>
          <w:szCs w:val="24"/>
        </w:rPr>
        <w:t xml:space="preserve"> w dławiki blokujące wyższe harmoniczne</w:t>
      </w:r>
      <w:r>
        <w:rPr>
          <w:rFonts w:cs="Arial"/>
          <w:spacing w:val="0"/>
          <w:szCs w:val="24"/>
        </w:rPr>
        <w:t>. De</w:t>
      </w:r>
      <w:r w:rsidRPr="00B544F3">
        <w:rPr>
          <w:rFonts w:cs="Arial"/>
          <w:spacing w:val="0"/>
          <w:szCs w:val="24"/>
        </w:rPr>
        <w:t>cyzję o zainstalowaniu oraz ostateczny dobór mocy baterii kondensatorów należy poprzedzić pomiarem współczynnika mocy cos φ podczas pracy urządzeń technologicznych i innych instalacji budynku.</w:t>
      </w:r>
    </w:p>
    <w:p w:rsidR="005E394A" w:rsidRDefault="005E394A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Default="003E18CD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DE43EA" w:rsidRDefault="00DE43EA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DE43EA" w:rsidRDefault="00DE43EA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DE43EA" w:rsidRDefault="00DE43EA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026AB9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25" w:name="_Toc530395082"/>
      <w:bookmarkStart w:id="26" w:name="_Toc71195990"/>
      <w:r w:rsidRPr="00B544F3">
        <w:rPr>
          <w:rFonts w:cs="Arial"/>
        </w:rPr>
        <w:t>Przeciwpożarowy wyłącznik prądu</w:t>
      </w:r>
      <w:bookmarkEnd w:id="25"/>
      <w:bookmarkEnd w:id="26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W budynku kotłowni zaprojektowano przeciwpożarowy wyłącznik prądu jako przycisk wyzwalający współpracujący z wyzwalaczem wzrostowym wyłącznika głównego w rozdzielnicy RK. 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Przycisk zainstalować przy wejściu głównym do budynku w obudowie wyposażonej w szybę z napisem „PRZECIWPOŻAROWY WYŁĄCZNIK PRĄDU”. Zbicie szybki powinno spowodować wyzwolenie wyłącznika. Wyłączenie przeciwpożarowe będzie odłączać zasilanie elektryczne od odbiorników w całym budynku z wyjątkiem urządzeń i instalacji przeciwpożarowych. Przeciwpożarowemu wyłączeniu prądu nie podlega: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oświetlenie awaryjne składające się z opraw zasilanych z centralnej baterii</w:t>
      </w:r>
    </w:p>
    <w:p w:rsidR="00B544F3" w:rsidRPr="00B544F3" w:rsidRDefault="00B544F3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instalacja systemu sygnalizacji pożaru SSP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Przyłączenie przycisku wyłączenia pożarowego wykonać kablem o odporności ogniowej PH 90 (wraz z zamocowaniem). Zastosować należy kabel FLAME-X 950 (N)HXH FE180/90.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Uruchomienie przeciwpożarowego wyłącznika prądu nie może spowodować uruchomienia rezerwowego źródła zasilania – agregatu prądotwórczego.</w:t>
      </w:r>
    </w:p>
    <w:p w:rsidR="00026AB9" w:rsidRDefault="00026AB9" w:rsidP="00026AB9">
      <w:pPr>
        <w:spacing w:line="276" w:lineRule="auto"/>
        <w:ind w:firstLine="454"/>
        <w:jc w:val="both"/>
        <w:rPr>
          <w:rFonts w:cs="Arial"/>
        </w:rPr>
      </w:pPr>
    </w:p>
    <w:p w:rsidR="003E18CD" w:rsidRDefault="003E18CD" w:rsidP="00026AB9">
      <w:pPr>
        <w:spacing w:line="276" w:lineRule="auto"/>
        <w:ind w:firstLine="454"/>
        <w:jc w:val="both"/>
        <w:rPr>
          <w:rFonts w:cs="Arial"/>
        </w:rPr>
      </w:pPr>
    </w:p>
    <w:p w:rsidR="00026AB9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27" w:name="_Toc448237922"/>
      <w:bookmarkStart w:id="28" w:name="_Toc461024559"/>
      <w:bookmarkStart w:id="29" w:name="_Toc530395083"/>
      <w:bookmarkStart w:id="30" w:name="_Toc71195991"/>
      <w:r w:rsidRPr="00B544F3">
        <w:rPr>
          <w:rFonts w:cs="Arial"/>
        </w:rPr>
        <w:t>System wewnętrznych linii zasilających</w:t>
      </w:r>
      <w:bookmarkEnd w:id="27"/>
      <w:bookmarkEnd w:id="28"/>
      <w:bookmarkEnd w:id="29"/>
      <w:bookmarkEnd w:id="30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Z rozdzielnicy głównej RK zostaną wyprowadzone zostaną wewnętrzne linie zasilające wykonane w oparciu o kable z żyłami miedzianymi YKY lub YKXS w systemie TN-S. Wewnętrzne linie zasilające prowadzone będą na konstrukcji stalowej z wykorzystaniem koryt kablowych. W systemach tras kablowych należy wykorzystywać w pełni rozwiązania systemowe dla wykonywania zmian trasy, </w:t>
      </w:r>
      <w:proofErr w:type="spellStart"/>
      <w:r w:rsidRPr="00B544F3">
        <w:rPr>
          <w:rFonts w:cs="Arial"/>
          <w:spacing w:val="0"/>
          <w:szCs w:val="24"/>
        </w:rPr>
        <w:t>odgałęzień</w:t>
      </w:r>
      <w:proofErr w:type="spellEnd"/>
      <w:r w:rsidRPr="00B544F3">
        <w:rPr>
          <w:rFonts w:cs="Arial"/>
          <w:spacing w:val="0"/>
          <w:szCs w:val="24"/>
        </w:rPr>
        <w:t xml:space="preserve"> itp. (kolanka, trójniki, czwórniki, redukcje, łączniki, przeguby, itp.) . Należy stosować systemowe elementy nośne i montażowe zalecane przez producenta tras kablowych. W miejscach, gdzie nie ma możliwości mocowania tras kablowych za pomocą elementów wsporczych rozstawionych co 2 m należy zastosować samonośne koryta kablowe.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Do zasilania urządzeń pożarowych należy zastosować kable ognioodporne typu NHXH-J FE180 PH90/E90 0,6/1 </w:t>
      </w:r>
      <w:proofErr w:type="spellStart"/>
      <w:r w:rsidRPr="00B544F3">
        <w:rPr>
          <w:rFonts w:cs="Arial"/>
          <w:spacing w:val="0"/>
          <w:szCs w:val="24"/>
        </w:rPr>
        <w:t>kV</w:t>
      </w:r>
      <w:proofErr w:type="spellEnd"/>
      <w:r w:rsidRPr="00B544F3">
        <w:rPr>
          <w:rFonts w:cs="Arial"/>
          <w:spacing w:val="0"/>
          <w:szCs w:val="24"/>
        </w:rPr>
        <w:t xml:space="preserve"> oraz korytka kablowe wraz z systemem zawiesi o odpowiedniej odporności ogniowej. </w:t>
      </w:r>
    </w:p>
    <w:p w:rsidR="00B544F3" w:rsidRDefault="00B544F3" w:rsidP="00B544F3"/>
    <w:p w:rsidR="003E18CD" w:rsidRPr="00B544F3" w:rsidRDefault="003E18CD" w:rsidP="00B544F3"/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31" w:name="_Toc448237923"/>
      <w:bookmarkStart w:id="32" w:name="_Toc461024560"/>
      <w:bookmarkStart w:id="33" w:name="_Toc530395084"/>
      <w:bookmarkStart w:id="34" w:name="_Toc71195992"/>
      <w:r w:rsidRPr="00B544F3">
        <w:rPr>
          <w:rFonts w:cs="Arial"/>
        </w:rPr>
        <w:t>Przegrody i zabezpieczenia pożarowe</w:t>
      </w:r>
      <w:bookmarkEnd w:id="31"/>
      <w:bookmarkEnd w:id="32"/>
      <w:bookmarkEnd w:id="33"/>
      <w:bookmarkEnd w:id="34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Trasy kablowe i kable przechodzące przez ściany oddzielenia pożarowego powinny być uszczelnione materiałem o parametrach zgodnych z klasą odporności ogniowej ściany. </w:t>
      </w:r>
    </w:p>
    <w:p w:rsidR="00C90EBD" w:rsidRDefault="00C90EBD" w:rsidP="00C90EBD"/>
    <w:p w:rsidR="003E18CD" w:rsidRDefault="003E18CD" w:rsidP="00C90EBD"/>
    <w:p w:rsidR="00DE43EA" w:rsidRDefault="00DE43EA" w:rsidP="00C90EBD"/>
    <w:p w:rsidR="00DE43EA" w:rsidRDefault="00DE43EA" w:rsidP="00C90EBD"/>
    <w:p w:rsidR="00DE43EA" w:rsidRDefault="00DE43EA" w:rsidP="00C90EBD"/>
    <w:p w:rsidR="00DE43EA" w:rsidRPr="00C90EBD" w:rsidRDefault="00DE43EA" w:rsidP="00C90EBD"/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35" w:name="_Toc448237924"/>
      <w:bookmarkStart w:id="36" w:name="_Toc461024561"/>
      <w:bookmarkStart w:id="37" w:name="_Toc530395085"/>
      <w:bookmarkStart w:id="38" w:name="_Toc71195993"/>
      <w:r w:rsidRPr="00B544F3">
        <w:rPr>
          <w:rFonts w:cs="Arial"/>
        </w:rPr>
        <w:t xml:space="preserve">Instalacja dla potrzeb technologii </w:t>
      </w:r>
      <w:bookmarkEnd w:id="35"/>
      <w:bookmarkEnd w:id="36"/>
      <w:r w:rsidRPr="00B544F3">
        <w:rPr>
          <w:rFonts w:cs="Arial"/>
        </w:rPr>
        <w:t>kotłowni</w:t>
      </w:r>
      <w:bookmarkEnd w:id="37"/>
      <w:bookmarkEnd w:id="38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Urządzenia technologiczne związane z obsługą kotła </w:t>
      </w:r>
      <w:proofErr w:type="spellStart"/>
      <w:r w:rsidRPr="00B544F3">
        <w:rPr>
          <w:rFonts w:cs="Arial"/>
          <w:spacing w:val="0"/>
          <w:szCs w:val="24"/>
        </w:rPr>
        <w:t>biomasowego</w:t>
      </w:r>
      <w:proofErr w:type="spellEnd"/>
      <w:r w:rsidRPr="00B544F3">
        <w:rPr>
          <w:rFonts w:cs="Arial"/>
          <w:spacing w:val="0"/>
          <w:szCs w:val="24"/>
        </w:rPr>
        <w:t xml:space="preserve"> zostaną przyłączone do szaf zasilająco sterujących dostarczanych łącznie z kotłem. Okablowanie służące do przyłączenia odbiorników technologicznych należy wykonać wg odrębnego projektu w zakresie firmy dostarczającej technologię kotła.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Wszystkie instalacje wykonać w systemie TN-S.</w:t>
      </w:r>
    </w:p>
    <w:p w:rsidR="00C90EBD" w:rsidRDefault="00C90EBD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Pr="00C90EBD" w:rsidRDefault="003E18CD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39" w:name="_Toc448237925"/>
      <w:bookmarkStart w:id="40" w:name="_Toc461024562"/>
      <w:bookmarkStart w:id="41" w:name="_Toc530395086"/>
      <w:bookmarkStart w:id="42" w:name="_Toc71195994"/>
      <w:r w:rsidRPr="00B544F3">
        <w:rPr>
          <w:rFonts w:cs="Arial"/>
        </w:rPr>
        <w:t>Instalacja dla potrzeb technologii obsługującej obiekt</w:t>
      </w:r>
      <w:bookmarkEnd w:id="39"/>
      <w:bookmarkEnd w:id="40"/>
      <w:bookmarkEnd w:id="41"/>
      <w:bookmarkEnd w:id="42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Do technologii tej zaliczono:</w:t>
      </w:r>
    </w:p>
    <w:p w:rsidR="00B544F3" w:rsidRPr="00B544F3" w:rsidRDefault="0092072E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n</w:t>
      </w:r>
      <w:r w:rsidR="00B544F3" w:rsidRPr="00B544F3">
        <w:rPr>
          <w:rFonts w:cs="Arial"/>
          <w:spacing w:val="0"/>
          <w:szCs w:val="24"/>
        </w:rPr>
        <w:t>agrzewnice wodne</w:t>
      </w:r>
    </w:p>
    <w:p w:rsidR="00B544F3" w:rsidRPr="00B544F3" w:rsidRDefault="0092072E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u</w:t>
      </w:r>
      <w:r w:rsidR="00B544F3" w:rsidRPr="00B544F3">
        <w:rPr>
          <w:rFonts w:cs="Arial"/>
          <w:spacing w:val="0"/>
          <w:szCs w:val="24"/>
        </w:rPr>
        <w:t>rządzenia wentylacyjne</w:t>
      </w:r>
    </w:p>
    <w:p w:rsidR="00B544F3" w:rsidRPr="00B544F3" w:rsidRDefault="0092072E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u</w:t>
      </w:r>
      <w:r w:rsidR="00B544F3" w:rsidRPr="00B544F3">
        <w:rPr>
          <w:rFonts w:cs="Arial"/>
          <w:spacing w:val="0"/>
          <w:szCs w:val="24"/>
        </w:rPr>
        <w:t>rządzenia klimatyzacyjne</w:t>
      </w:r>
    </w:p>
    <w:p w:rsidR="00B544F3" w:rsidRPr="00B544F3" w:rsidRDefault="0092072E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z</w:t>
      </w:r>
      <w:r w:rsidR="00B544F3" w:rsidRPr="00B544F3">
        <w:rPr>
          <w:rFonts w:cs="Arial"/>
          <w:spacing w:val="0"/>
          <w:szCs w:val="24"/>
        </w:rPr>
        <w:t>estawy gniazd przyłączeniowych odbiorników ruchomych</w:t>
      </w:r>
    </w:p>
    <w:p w:rsidR="00B544F3" w:rsidRPr="00B544F3" w:rsidRDefault="0092072E" w:rsidP="00B544F3">
      <w:pPr>
        <w:pStyle w:val="Akapitzlist"/>
        <w:numPr>
          <w:ilvl w:val="0"/>
          <w:numId w:val="20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c</w:t>
      </w:r>
      <w:r w:rsidR="00B544F3" w:rsidRPr="00B544F3">
        <w:rPr>
          <w:rFonts w:cs="Arial"/>
          <w:spacing w:val="0"/>
          <w:szCs w:val="24"/>
        </w:rPr>
        <w:t>entralkę i zasilacze systemu ppoż.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Instalację zasilania technologii obsługującej obiekt wykonać należy przy zastosowaniu kabli 1 i 3-fazowych typu YDY w systemie TN-S.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Instalacja ta wyprowadzona zostanie z rozdzielnicy RK i układana będzie na korytkach kablowych i w kształtownikach systemu „U”.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Obwody zasilania urządzeń systemu SSP wykonane zostaną z zastosowaniem kabli ognioodpornych typu NHXH-J FE180 PH90/E90 0,6/1 </w:t>
      </w:r>
      <w:proofErr w:type="spellStart"/>
      <w:r w:rsidRPr="00B544F3">
        <w:rPr>
          <w:rFonts w:cs="Arial"/>
          <w:spacing w:val="0"/>
          <w:szCs w:val="24"/>
        </w:rPr>
        <w:t>kV</w:t>
      </w:r>
      <w:proofErr w:type="spellEnd"/>
      <w:r w:rsidRPr="00B544F3">
        <w:rPr>
          <w:rFonts w:cs="Arial"/>
          <w:spacing w:val="0"/>
          <w:szCs w:val="24"/>
        </w:rPr>
        <w:t xml:space="preserve"> oraz systemu zawiesi o odpowiedniej odporności ogniowej. </w:t>
      </w:r>
    </w:p>
    <w:p w:rsidR="00026AB9" w:rsidRDefault="00026AB9" w:rsidP="00026AB9">
      <w:pPr>
        <w:spacing w:line="276" w:lineRule="auto"/>
        <w:ind w:firstLine="454"/>
        <w:jc w:val="both"/>
        <w:rPr>
          <w:rFonts w:cs="Arial"/>
          <w:bCs/>
          <w:iCs/>
        </w:rPr>
      </w:pPr>
    </w:p>
    <w:p w:rsidR="003E18CD" w:rsidRDefault="003E18CD" w:rsidP="00026AB9">
      <w:pPr>
        <w:spacing w:line="276" w:lineRule="auto"/>
        <w:ind w:firstLine="454"/>
        <w:jc w:val="both"/>
        <w:rPr>
          <w:rFonts w:cs="Arial"/>
          <w:bCs/>
          <w:iCs/>
        </w:rPr>
      </w:pPr>
    </w:p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43" w:name="_Toc180552028"/>
      <w:bookmarkStart w:id="44" w:name="_Toc478119385"/>
      <w:bookmarkStart w:id="45" w:name="_Toc530395087"/>
      <w:bookmarkStart w:id="46" w:name="_Toc71195995"/>
      <w:r w:rsidRPr="00B544F3">
        <w:rPr>
          <w:rFonts w:cs="Arial"/>
        </w:rPr>
        <w:t xml:space="preserve">Instalacja oświetlenia </w:t>
      </w:r>
      <w:bookmarkEnd w:id="43"/>
      <w:r w:rsidRPr="00B544F3">
        <w:rPr>
          <w:rFonts w:cs="Arial"/>
        </w:rPr>
        <w:t>podstawowego</w:t>
      </w:r>
      <w:bookmarkEnd w:id="44"/>
      <w:bookmarkEnd w:id="45"/>
      <w:bookmarkEnd w:id="46"/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 xml:space="preserve">Obwody oświetleniowe zasilone zostaną z rozdzielnicy RK, a sterowanie w hali kotłowni i magazynie odbywać się będzie z kilku miejsc za pośrednictwem przycisków </w:t>
      </w:r>
      <w:proofErr w:type="spellStart"/>
      <w:r w:rsidRPr="00B544F3">
        <w:rPr>
          <w:rFonts w:cs="Arial"/>
          <w:spacing w:val="0"/>
          <w:szCs w:val="24"/>
        </w:rPr>
        <w:t>bistabilnych</w:t>
      </w:r>
      <w:proofErr w:type="spellEnd"/>
      <w:r w:rsidRPr="00B544F3">
        <w:rPr>
          <w:rFonts w:cs="Arial"/>
          <w:spacing w:val="0"/>
          <w:szCs w:val="24"/>
        </w:rPr>
        <w:t>. Instalację oświetlenia wykonać w systemie TN-S. Stosować należy przewody YDY3x2,5, YDY5x2,5, które prowadzić należy na drabinkach, korytkach instalacyjnych oraz kształtownikach „systemu U”. Stosować osprzęt natynkowy o stopniu ochrony IP55.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Obwody oświetleniowe w części technicznej wyprowadzone zostaną z rozdzielnicy RK. Instalację oświetlenia wykonać w systemie TN-S. Należy stosować przewody z żyłami miedzianymi typu YDY3x2,5. Podejścia do opraw wykonać w rurkach lub w tynku.</w:t>
      </w: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Sterowanie oświetlenia odbywać się będzie ręcznie za pomocą łączników ściennych.</w:t>
      </w:r>
    </w:p>
    <w:p w:rsid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  <w:r w:rsidRPr="00B544F3">
        <w:rPr>
          <w:rFonts w:cs="Arial"/>
          <w:spacing w:val="0"/>
          <w:szCs w:val="24"/>
        </w:rPr>
        <w:t>Podczas doboru opraw oświetleniowych przyjęto następujące założenia poziomu natężenia oświetlenia:</w:t>
      </w:r>
    </w:p>
    <w:p w:rsidR="00DE43EA" w:rsidRDefault="00DE43EA" w:rsidP="00B544F3">
      <w:pPr>
        <w:spacing w:line="276" w:lineRule="auto"/>
        <w:jc w:val="both"/>
        <w:rPr>
          <w:rFonts w:cs="Arial"/>
          <w:spacing w:val="0"/>
          <w:szCs w:val="24"/>
        </w:rPr>
      </w:pPr>
    </w:p>
    <w:p w:rsidR="00DE43EA" w:rsidRDefault="00DE43EA" w:rsidP="00B544F3">
      <w:pPr>
        <w:spacing w:line="276" w:lineRule="auto"/>
        <w:jc w:val="both"/>
        <w:rPr>
          <w:rFonts w:cs="Arial"/>
          <w:spacing w:val="0"/>
          <w:szCs w:val="24"/>
        </w:rPr>
      </w:pPr>
    </w:p>
    <w:p w:rsidR="00DE43EA" w:rsidRPr="00B544F3" w:rsidRDefault="00DE43EA" w:rsidP="00B544F3">
      <w:pPr>
        <w:spacing w:line="276" w:lineRule="auto"/>
        <w:jc w:val="both"/>
        <w:rPr>
          <w:rFonts w:cs="Arial"/>
          <w:spacing w:val="0"/>
          <w:szCs w:val="24"/>
        </w:rPr>
      </w:pPr>
    </w:p>
    <w:p w:rsidR="00B544F3" w:rsidRPr="00B544F3" w:rsidRDefault="00B544F3" w:rsidP="00B544F3">
      <w:pPr>
        <w:spacing w:line="276" w:lineRule="auto"/>
        <w:jc w:val="both"/>
        <w:rPr>
          <w:rFonts w:cs="Arial"/>
          <w:spacing w:val="0"/>
          <w:szCs w:val="24"/>
        </w:rPr>
      </w:pPr>
    </w:p>
    <w:tbl>
      <w:tblPr>
        <w:tblW w:w="9214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5954"/>
        <w:gridCol w:w="2693"/>
      </w:tblGrid>
      <w:tr w:rsidR="00B544F3" w:rsidRPr="00B544F3" w:rsidTr="0092072E">
        <w:tc>
          <w:tcPr>
            <w:tcW w:w="567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LP</w:t>
            </w:r>
          </w:p>
        </w:tc>
        <w:tc>
          <w:tcPr>
            <w:tcW w:w="5954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Funkcja pomieszczenia</w:t>
            </w:r>
          </w:p>
        </w:tc>
        <w:tc>
          <w:tcPr>
            <w:tcW w:w="2693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Poziom natężenia [lx]</w:t>
            </w:r>
          </w:p>
        </w:tc>
      </w:tr>
      <w:tr w:rsidR="00B544F3" w:rsidRPr="00B544F3" w:rsidTr="0092072E">
        <w:tc>
          <w:tcPr>
            <w:tcW w:w="567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1</w:t>
            </w:r>
          </w:p>
        </w:tc>
        <w:tc>
          <w:tcPr>
            <w:tcW w:w="5954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Strefy komunikacji</w:t>
            </w:r>
          </w:p>
        </w:tc>
        <w:tc>
          <w:tcPr>
            <w:tcW w:w="2693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100</w:t>
            </w:r>
          </w:p>
        </w:tc>
      </w:tr>
      <w:tr w:rsidR="00B544F3" w:rsidRPr="00B544F3" w:rsidTr="0092072E">
        <w:tc>
          <w:tcPr>
            <w:tcW w:w="567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2</w:t>
            </w:r>
          </w:p>
        </w:tc>
        <w:tc>
          <w:tcPr>
            <w:tcW w:w="5954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Pomieszczenia techniczne</w:t>
            </w:r>
          </w:p>
        </w:tc>
        <w:tc>
          <w:tcPr>
            <w:tcW w:w="2693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200</w:t>
            </w:r>
          </w:p>
        </w:tc>
      </w:tr>
      <w:tr w:rsidR="00B544F3" w:rsidRPr="00B544F3" w:rsidTr="0092072E">
        <w:tc>
          <w:tcPr>
            <w:tcW w:w="567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3</w:t>
            </w:r>
          </w:p>
        </w:tc>
        <w:tc>
          <w:tcPr>
            <w:tcW w:w="5954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Hala kotła</w:t>
            </w:r>
          </w:p>
        </w:tc>
        <w:tc>
          <w:tcPr>
            <w:tcW w:w="2693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200</w:t>
            </w:r>
          </w:p>
        </w:tc>
      </w:tr>
      <w:tr w:rsidR="00B544F3" w:rsidRPr="00B544F3" w:rsidTr="0092072E">
        <w:tc>
          <w:tcPr>
            <w:tcW w:w="567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4</w:t>
            </w:r>
          </w:p>
        </w:tc>
        <w:tc>
          <w:tcPr>
            <w:tcW w:w="5954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Podajnik biomasy</w:t>
            </w:r>
          </w:p>
        </w:tc>
        <w:tc>
          <w:tcPr>
            <w:tcW w:w="2693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200</w:t>
            </w:r>
          </w:p>
        </w:tc>
      </w:tr>
      <w:tr w:rsidR="00B544F3" w:rsidRPr="00B544F3" w:rsidTr="0092072E">
        <w:tc>
          <w:tcPr>
            <w:tcW w:w="567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5</w:t>
            </w:r>
          </w:p>
        </w:tc>
        <w:tc>
          <w:tcPr>
            <w:tcW w:w="5954" w:type="dxa"/>
          </w:tcPr>
          <w:p w:rsidR="00B544F3" w:rsidRPr="00B544F3" w:rsidRDefault="00B544F3" w:rsidP="00B544F3">
            <w:pPr>
              <w:spacing w:line="276" w:lineRule="auto"/>
              <w:jc w:val="both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Magazyn biomasy</w:t>
            </w:r>
          </w:p>
        </w:tc>
        <w:tc>
          <w:tcPr>
            <w:tcW w:w="2693" w:type="dxa"/>
          </w:tcPr>
          <w:p w:rsidR="00B544F3" w:rsidRPr="00B544F3" w:rsidRDefault="00B544F3" w:rsidP="00060D11">
            <w:pPr>
              <w:spacing w:line="276" w:lineRule="auto"/>
              <w:jc w:val="center"/>
              <w:rPr>
                <w:rFonts w:cs="Arial"/>
                <w:spacing w:val="0"/>
                <w:szCs w:val="24"/>
              </w:rPr>
            </w:pPr>
            <w:r w:rsidRPr="00B544F3">
              <w:rPr>
                <w:rFonts w:cs="Arial"/>
                <w:spacing w:val="0"/>
                <w:szCs w:val="24"/>
              </w:rPr>
              <w:t>100</w:t>
            </w:r>
          </w:p>
        </w:tc>
      </w:tr>
    </w:tbl>
    <w:p w:rsidR="00060D11" w:rsidRDefault="00060D11" w:rsidP="00060D11">
      <w:pPr>
        <w:pStyle w:val="Nagwek1"/>
        <w:spacing w:after="0"/>
        <w:ind w:left="1174"/>
        <w:rPr>
          <w:rFonts w:cs="Arial"/>
        </w:rPr>
      </w:pPr>
      <w:bookmarkStart w:id="47" w:name="_Toc478119386"/>
      <w:bookmarkStart w:id="48" w:name="_Toc530395088"/>
    </w:p>
    <w:p w:rsidR="003E18CD" w:rsidRPr="003E18CD" w:rsidRDefault="003E18CD" w:rsidP="003E18CD"/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49" w:name="_Toc71195996"/>
      <w:r w:rsidRPr="00B544F3">
        <w:rPr>
          <w:rFonts w:cs="Arial"/>
        </w:rPr>
        <w:t>Instalacja oświetlenia awaryjnego</w:t>
      </w:r>
      <w:bookmarkEnd w:id="47"/>
      <w:bookmarkEnd w:id="48"/>
      <w:bookmarkEnd w:id="49"/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Funkcją awaryjnego oświetlenia ewakuacyjnego jest zapewnienie minimalnego poziomu natężenia na drogach komunikacyjnych, które umożliwi ewakuację ludzi z budynku. Zgodnie z PN-EN 1838 oprawy oświetlenia ewakuacyjnego stosować należy w następujących miejscach: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przy każdych drzwiach wyjściowych przeznaczonych do użycia w sytuacji awaryjnej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w pobliżu schodów by każdy bieg był oświetlany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w pobliżu każdej zmiany poziomu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przy każdej zmianie kierunku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przy każdym skrzyżowaniu korytarzy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na zewnątrz w pobliżu ostatecznego wyjścia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w pobliżu każdego punktu pomocy</w:t>
      </w:r>
    </w:p>
    <w:p w:rsidR="00060D11" w:rsidRPr="00060D11" w:rsidRDefault="00060D11" w:rsidP="00060D11">
      <w:pPr>
        <w:pStyle w:val="Akapitzlist"/>
        <w:numPr>
          <w:ilvl w:val="0"/>
          <w:numId w:val="23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w pobliżu każdego urządzenia przeciwpożarowego, przycisku ROP  i wyłącznika pożarowego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W projektowanym budynku instalacja oświetlenia awaryjnego obejmuje:</w:t>
      </w:r>
    </w:p>
    <w:p w:rsidR="00060D11" w:rsidRPr="00060D11" w:rsidRDefault="00060D11" w:rsidP="00060D11">
      <w:pPr>
        <w:pStyle w:val="Akapitzlist"/>
        <w:numPr>
          <w:ilvl w:val="0"/>
          <w:numId w:val="24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oświetlenie ewakuacyjne przestrzeni otwartych – oddzielne, jednofunkcyjne oprawy LED zasilane z centralnej baterii z czasem podtrzymania T=1h</w:t>
      </w:r>
    </w:p>
    <w:p w:rsidR="00060D11" w:rsidRPr="00060D11" w:rsidRDefault="00060D11" w:rsidP="00060D11">
      <w:pPr>
        <w:pStyle w:val="Akapitzlist"/>
        <w:numPr>
          <w:ilvl w:val="0"/>
          <w:numId w:val="24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oświetlenie ewakuacyjne dróg komunikacyjnych – oddzielne, jednofunkcyjne oprawy LED zasilane z centralnej baterii z czasem podtrzymania T=1h</w:t>
      </w:r>
    </w:p>
    <w:p w:rsidR="00060D11" w:rsidRPr="00060D11" w:rsidRDefault="00060D11" w:rsidP="00060D11">
      <w:pPr>
        <w:pStyle w:val="Akapitzlist"/>
        <w:numPr>
          <w:ilvl w:val="0"/>
          <w:numId w:val="24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oświetlenie ewakuacyjne kierunkowe – oddzielne, jednofunkcyjne lampy zasilane z centralnej baterii z czasem podtrzymania T=1h i naklejonym piktogramem określającym kierunek ewakuacji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Nad drzwiami wyjściowymi przeznaczonymi do ewakuacji zaprojektowano oprawy naścienne LED zasilane z centralnej baterii z czasem podtrzymania T=1h przeznaczone do pracy w warunkach zewnętrznych.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Poziom natężenia oświetlenia awaryjnego na drogach ewakuacyjnych winien wynosić 1lx, a w miejscach zainstalowania sprzętu gaśniczego i szafek z pierwszą pomocą medyczną 5lx. Działanie oświetlenia awaryjnego musi być poddawane regularnej kontroli przez służby techniczne użytkownika. Zastosować oprawy wyposażone w system centralnego testu (w zakresie centralnej baterii). Instalacja zasilania oświetlenia awaryjnego wykonana zostanie w systemie TN-S, a obwód zasilania centralnej baterii wyprowadzony zostanie z rozdzielnicy RK.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lastRenderedPageBreak/>
        <w:t xml:space="preserve">Oprawy oświetlenia awaryjnego zgodnie z Rozporządzeniem Ministra Spraw Wewnętrznych i Administracji z dnia 27 kwietnia 2010 r. zmieniające rozporządzenie w sprawie wykazu wyrobów służących zapewnieniu bezpieczeństwa publicznego lub ochronie zdrowia i życia oraz mienia, a także zasad wydawania dopuszczenia tych wyrobów do użytkowania muszą posiadać certyfikat zgodności z PN-EN 60598-2-22 wydane przez akredytowane laboratorium.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Centralna bateria oświetlenia awaryjnego zainstalowana zostanie w wydzielonym pożarowo pomieszczeniu rozdzielnicy głównej RK. Monitor zaniku fazy </w:t>
      </w:r>
      <w:proofErr w:type="spellStart"/>
      <w:r w:rsidRPr="00060D11">
        <w:rPr>
          <w:rFonts w:cs="Arial"/>
          <w:spacing w:val="0"/>
          <w:szCs w:val="24"/>
        </w:rPr>
        <w:t>eBox</w:t>
      </w:r>
      <w:proofErr w:type="spellEnd"/>
      <w:r w:rsidRPr="00060D11">
        <w:rPr>
          <w:rFonts w:cs="Arial"/>
          <w:spacing w:val="0"/>
          <w:szCs w:val="24"/>
        </w:rPr>
        <w:t xml:space="preserve"> BPD zainstalowany zostanie w rozdzielnicy głównej RK.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Obwody oświetleniowe wyprowadzone z wyjść centralnej baterii i podstacji wykonać za pomocą przewodów ognioodpornych PH90, które łącznie z korytami kablowymi tworzyć będą ognioodporne zespoły kablowe PH90.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Uwagi dotyczące modernizacji istniejącej instalacji oświetlenia awaryjnego:</w:t>
      </w:r>
    </w:p>
    <w:p w:rsidR="00060D11" w:rsidRPr="00060D11" w:rsidRDefault="00060D11" w:rsidP="00060D11">
      <w:pPr>
        <w:pStyle w:val="Akapitzlist"/>
        <w:numPr>
          <w:ilvl w:val="0"/>
          <w:numId w:val="25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Podczas montażu opraw należy zwrócić uwagę na elementy konstrukcyjne przesłaniające strumień świetlny. W takich przypadkach oprawy należy przesunąć lub obniżyć (zawiesić na wsporniku).</w:t>
      </w:r>
    </w:p>
    <w:p w:rsidR="00060D11" w:rsidRPr="00060D11" w:rsidRDefault="00060D11" w:rsidP="00060D11">
      <w:pPr>
        <w:pStyle w:val="Akapitzlist"/>
        <w:numPr>
          <w:ilvl w:val="0"/>
          <w:numId w:val="25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Oprawy muszą być zamocowane bezpośrednio do konstrukcji budynku lub na niezależnych zawiesiach. Niedopuszczalne jest mocowanie opraw do tras kablowych bez klasy odporności ogniowej</w:t>
      </w:r>
    </w:p>
    <w:p w:rsidR="00060D11" w:rsidRDefault="00060D11" w:rsidP="00060D11">
      <w:pPr>
        <w:pStyle w:val="Akapitzlist"/>
        <w:numPr>
          <w:ilvl w:val="0"/>
          <w:numId w:val="25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Trasy kablowe ognioodporne oraz przewody zasilające oprawy należy prowadzić nad innego rodzaju ciągami instalacyjnymi tak aby podczas pożaru przewody ognioodporne nie były narażone na zerwanie</w:t>
      </w:r>
    </w:p>
    <w:p w:rsidR="00160266" w:rsidRPr="00060D11" w:rsidRDefault="00160266" w:rsidP="00160266">
      <w:pPr>
        <w:pStyle w:val="Akapitzlist"/>
        <w:spacing w:line="276" w:lineRule="auto"/>
        <w:jc w:val="both"/>
        <w:rPr>
          <w:rFonts w:cs="Arial"/>
          <w:spacing w:val="0"/>
          <w:szCs w:val="24"/>
        </w:rPr>
      </w:pPr>
    </w:p>
    <w:p w:rsidR="00C90EBD" w:rsidRPr="00B544F3" w:rsidRDefault="00C90EBD" w:rsidP="00060D11">
      <w:pPr>
        <w:pStyle w:val="Nagwek1"/>
        <w:spacing w:after="0"/>
        <w:ind w:left="454"/>
        <w:rPr>
          <w:rFonts w:cs="Arial"/>
        </w:rPr>
      </w:pPr>
    </w:p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50" w:name="_Toc478119387"/>
      <w:bookmarkStart w:id="51" w:name="_Toc530395089"/>
      <w:bookmarkStart w:id="52" w:name="_Toc71195997"/>
      <w:r w:rsidRPr="00B544F3">
        <w:rPr>
          <w:rFonts w:cs="Arial"/>
        </w:rPr>
        <w:t>Instalacja oświetlenia zewnętrznego</w:t>
      </w:r>
      <w:bookmarkEnd w:id="50"/>
      <w:bookmarkEnd w:id="51"/>
      <w:bookmarkEnd w:id="52"/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Oświetlenie zewnętrzne zostanie w oparciu o oprawy LED zainstalowane na słupach oraz na elewacji budynków. Obwody zasilające oprawy wyprowadzone zostaną z rozdzielnicy RK. Sterowanie pracą oświetlenia zapewniać będzie zegar astronomiczny. Instalację wykonać w systemie TN-S.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Przewiduje się średnie natężenie oświetlenia ma poziomie:</w:t>
      </w:r>
    </w:p>
    <w:p w:rsidR="00060D11" w:rsidRPr="00060D11" w:rsidRDefault="00060D11" w:rsidP="00060D11">
      <w:pPr>
        <w:pStyle w:val="Akapitzlist"/>
        <w:numPr>
          <w:ilvl w:val="0"/>
          <w:numId w:val="26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Em=50 lx - strefa komunikacji pomiędzy głównym i dobowym magazynem biomasy</w:t>
      </w:r>
    </w:p>
    <w:p w:rsidR="00060D11" w:rsidRPr="00060D11" w:rsidRDefault="00060D11" w:rsidP="00060D11">
      <w:pPr>
        <w:pStyle w:val="Akapitzlist"/>
        <w:numPr>
          <w:ilvl w:val="0"/>
          <w:numId w:val="26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Em=20 lx – pozostała część dróg komunikacyjnych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Oprawy oświetlenia zewnętrznego mocowane do elewacji przewiduje się również w pobliżu drzwi wejściowych do projektowanej części kotłowni.</w:t>
      </w:r>
    </w:p>
    <w:p w:rsidR="00F94D0F" w:rsidRDefault="00F94D0F" w:rsidP="00060D11">
      <w:pPr>
        <w:pStyle w:val="Nagwek1"/>
        <w:spacing w:after="0"/>
        <w:rPr>
          <w:rFonts w:cs="Arial"/>
        </w:rPr>
      </w:pPr>
    </w:p>
    <w:p w:rsidR="003E18CD" w:rsidRPr="003E18CD" w:rsidRDefault="003E18CD" w:rsidP="003E18CD"/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53" w:name="_Toc180552033"/>
      <w:bookmarkStart w:id="54" w:name="_Toc478119388"/>
      <w:bookmarkStart w:id="55" w:name="_Toc530395090"/>
      <w:bookmarkStart w:id="56" w:name="_Toc71195998"/>
      <w:r w:rsidRPr="00B544F3">
        <w:rPr>
          <w:rFonts w:cs="Arial"/>
        </w:rPr>
        <w:t xml:space="preserve">Instalacja </w:t>
      </w:r>
      <w:bookmarkEnd w:id="53"/>
      <w:r w:rsidRPr="00B544F3">
        <w:rPr>
          <w:rFonts w:cs="Arial"/>
        </w:rPr>
        <w:t>gniazd wtykowych ogólnych</w:t>
      </w:r>
      <w:bookmarkEnd w:id="54"/>
      <w:bookmarkEnd w:id="55"/>
      <w:bookmarkEnd w:id="56"/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W pomieszczeniu rozdzielni przewiduje się instalację gniazd wtykowych 1 fazowych dla odbiorników ogólnych. Obwody wyprowadzone zostaną z rozdzielnicy RK w systemie TN-S. Instalację prowadzić należy na korytkach instalacyjnych, a podejścia do gniazd wykonać w rurkach na tynku. </w:t>
      </w:r>
    </w:p>
    <w:p w:rsid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lastRenderedPageBreak/>
        <w:t>W hali kotłowni zainstalować zestawy gniazd wtykowych 3 i 1-fazowych, zasilanych w systemie TN-S. Każdy zestaw posiadać będzie gniazdo 3-fazowe 32 A, gniazdo 3-fazowe 16 A i trzy gniazda jednofazowe 16 A.</w:t>
      </w:r>
    </w:p>
    <w:p w:rsid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 </w:t>
      </w:r>
    </w:p>
    <w:p w:rsidR="003E18CD" w:rsidRPr="00060D11" w:rsidRDefault="003E18CD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57" w:name="_Toc478119390"/>
      <w:bookmarkStart w:id="58" w:name="_Toc530395091"/>
      <w:bookmarkStart w:id="59" w:name="_Toc71195999"/>
      <w:r w:rsidRPr="00B544F3">
        <w:rPr>
          <w:rFonts w:cs="Arial"/>
        </w:rPr>
        <w:t>Osprzęt instalacyjny</w:t>
      </w:r>
      <w:bookmarkEnd w:id="57"/>
      <w:bookmarkEnd w:id="58"/>
      <w:bookmarkEnd w:id="59"/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Do osprzętu instalacyjnego zaliczono łączniki oświetleniowe ścienne, gniazda wtykowe 230 V, gniazda przyłączeniowe komputerów i telefonów.</w:t>
      </w:r>
    </w:p>
    <w:p w:rsid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Jeżeli Inwestor nie określi własnego standardowego systemu osprzętu instalacyjnego należy zastosować system Legrand, </w:t>
      </w:r>
      <w:proofErr w:type="spellStart"/>
      <w:r w:rsidRPr="00060D11">
        <w:rPr>
          <w:rFonts w:cs="Arial"/>
          <w:spacing w:val="0"/>
          <w:szCs w:val="24"/>
        </w:rPr>
        <w:t>Berker</w:t>
      </w:r>
      <w:proofErr w:type="spellEnd"/>
      <w:r w:rsidRPr="00060D11">
        <w:rPr>
          <w:rFonts w:cs="Arial"/>
          <w:spacing w:val="0"/>
          <w:szCs w:val="24"/>
        </w:rPr>
        <w:t xml:space="preserve"> lub odpowiedniki.</w:t>
      </w:r>
    </w:p>
    <w:p w:rsidR="003E18CD" w:rsidRPr="00060D11" w:rsidRDefault="003E18CD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F94D0F" w:rsidRPr="00B544F3" w:rsidRDefault="00F94D0F" w:rsidP="00060D11">
      <w:pPr>
        <w:pStyle w:val="Nagwek1"/>
        <w:spacing w:after="0"/>
        <w:ind w:left="454"/>
        <w:rPr>
          <w:rFonts w:cs="Arial"/>
        </w:rPr>
      </w:pPr>
    </w:p>
    <w:p w:rsidR="00026AB9" w:rsidRPr="00B544F3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60" w:name="_Toc530395092"/>
      <w:bookmarkStart w:id="61" w:name="_Toc71196000"/>
      <w:r w:rsidRPr="00B544F3">
        <w:rPr>
          <w:rFonts w:cs="Arial"/>
        </w:rPr>
        <w:t xml:space="preserve">Instalacja </w:t>
      </w:r>
      <w:proofErr w:type="spellStart"/>
      <w:r w:rsidRPr="00B544F3">
        <w:rPr>
          <w:rFonts w:cs="Arial"/>
        </w:rPr>
        <w:t>ekwipotencjalizacji</w:t>
      </w:r>
      <w:bookmarkEnd w:id="60"/>
      <w:bookmarkEnd w:id="61"/>
      <w:proofErr w:type="spellEnd"/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Instalacja </w:t>
      </w:r>
      <w:proofErr w:type="spellStart"/>
      <w:r w:rsidRPr="00060D11">
        <w:rPr>
          <w:rFonts w:cs="Arial"/>
          <w:spacing w:val="0"/>
          <w:szCs w:val="24"/>
        </w:rPr>
        <w:t>ekwipotencjalizacji</w:t>
      </w:r>
      <w:proofErr w:type="spellEnd"/>
      <w:r w:rsidRPr="00060D11">
        <w:rPr>
          <w:rFonts w:cs="Arial"/>
          <w:spacing w:val="0"/>
          <w:szCs w:val="24"/>
        </w:rPr>
        <w:t xml:space="preserve"> w budynku kotłowni zaprojektowana jest przy zastosowaniu następujących elementów:</w:t>
      </w:r>
    </w:p>
    <w:p w:rsidR="00060D11" w:rsidRPr="00060D11" w:rsidRDefault="0060473D" w:rsidP="00060D11">
      <w:pPr>
        <w:pStyle w:val="Akapitzlist"/>
        <w:numPr>
          <w:ilvl w:val="0"/>
          <w:numId w:val="27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u</w:t>
      </w:r>
      <w:r w:rsidR="00060D11" w:rsidRPr="00060D11">
        <w:rPr>
          <w:rFonts w:cs="Arial"/>
          <w:spacing w:val="0"/>
          <w:szCs w:val="24"/>
        </w:rPr>
        <w:t xml:space="preserve">ziomu fundamentowego </w:t>
      </w:r>
    </w:p>
    <w:p w:rsidR="00060D11" w:rsidRPr="00060D11" w:rsidRDefault="0060473D" w:rsidP="00060D11">
      <w:pPr>
        <w:pStyle w:val="Akapitzlist"/>
        <w:numPr>
          <w:ilvl w:val="0"/>
          <w:numId w:val="27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p</w:t>
      </w:r>
      <w:r w:rsidR="00060D11" w:rsidRPr="00060D11">
        <w:rPr>
          <w:rFonts w:cs="Arial"/>
          <w:spacing w:val="0"/>
          <w:szCs w:val="24"/>
        </w:rPr>
        <w:t>rzewodów uziemiających – taśma Fe/Zn 30x4 łącząca uziom z zaciskiem uziemiającym ERP</w:t>
      </w:r>
    </w:p>
    <w:p w:rsidR="00060D11" w:rsidRPr="00060D11" w:rsidRDefault="0060473D" w:rsidP="00060D11">
      <w:pPr>
        <w:pStyle w:val="Akapitzlist"/>
        <w:numPr>
          <w:ilvl w:val="0"/>
          <w:numId w:val="27"/>
        </w:numPr>
        <w:spacing w:line="276" w:lineRule="auto"/>
        <w:jc w:val="both"/>
        <w:rPr>
          <w:rFonts w:cs="Arial"/>
          <w:spacing w:val="0"/>
          <w:szCs w:val="24"/>
        </w:rPr>
      </w:pPr>
      <w:r>
        <w:rPr>
          <w:rFonts w:cs="Arial"/>
          <w:spacing w:val="0"/>
          <w:szCs w:val="24"/>
        </w:rPr>
        <w:t>z</w:t>
      </w:r>
      <w:r w:rsidR="00060D11" w:rsidRPr="00060D11">
        <w:rPr>
          <w:rFonts w:cs="Arial"/>
          <w:spacing w:val="0"/>
          <w:szCs w:val="24"/>
        </w:rPr>
        <w:t>acisków uziemiających ERP R15 typ A 563 010 /</w:t>
      </w:r>
      <w:proofErr w:type="spellStart"/>
      <w:r w:rsidR="00060D11" w:rsidRPr="00060D11">
        <w:rPr>
          <w:rFonts w:cs="Arial"/>
          <w:spacing w:val="0"/>
          <w:szCs w:val="24"/>
        </w:rPr>
        <w:t>Dehn</w:t>
      </w:r>
      <w:proofErr w:type="spellEnd"/>
      <w:r w:rsidR="00060D11" w:rsidRPr="00060D11">
        <w:rPr>
          <w:rFonts w:cs="Arial"/>
          <w:spacing w:val="0"/>
          <w:szCs w:val="24"/>
        </w:rPr>
        <w:t xml:space="preserve">/ montaż 0,5 m nad poziomem posadzki. Jeżeli zacisk ERP zainstalowany jest w pobliżu słupa konstrukcyjnego to należy połączyć go z marką na słupie za pomocą taśmy </w:t>
      </w:r>
      <w:proofErr w:type="spellStart"/>
      <w:r w:rsidR="00060D11" w:rsidRPr="00060D11">
        <w:rPr>
          <w:rFonts w:cs="Arial"/>
          <w:spacing w:val="0"/>
          <w:szCs w:val="24"/>
        </w:rPr>
        <w:t>FeZn</w:t>
      </w:r>
      <w:proofErr w:type="spellEnd"/>
      <w:r w:rsidR="00060D11" w:rsidRPr="00060D11">
        <w:rPr>
          <w:rFonts w:cs="Arial"/>
          <w:spacing w:val="0"/>
          <w:szCs w:val="24"/>
        </w:rPr>
        <w:t xml:space="preserve"> 30x4. </w:t>
      </w:r>
    </w:p>
    <w:p w:rsidR="00060D11" w:rsidRPr="00060D11" w:rsidRDefault="00060D11" w:rsidP="00060D11">
      <w:pPr>
        <w:pStyle w:val="Akapitzlist"/>
        <w:numPr>
          <w:ilvl w:val="0"/>
          <w:numId w:val="27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magistrali systemu połączeń wyrównawczych głównych LY 50</w:t>
      </w:r>
    </w:p>
    <w:p w:rsidR="00060D11" w:rsidRPr="00060D11" w:rsidRDefault="00060D11" w:rsidP="00060D11">
      <w:pPr>
        <w:pStyle w:val="Akapitzlist"/>
        <w:numPr>
          <w:ilvl w:val="0"/>
          <w:numId w:val="27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lokalnych zacisków połączeń wyrównawczych LERP -1809 (OBO </w:t>
      </w:r>
      <w:proofErr w:type="spellStart"/>
      <w:r w:rsidRPr="00060D11">
        <w:rPr>
          <w:rFonts w:cs="Arial"/>
          <w:spacing w:val="0"/>
          <w:szCs w:val="24"/>
        </w:rPr>
        <w:t>Bettermann</w:t>
      </w:r>
      <w:proofErr w:type="spellEnd"/>
      <w:r w:rsidRPr="00060D11">
        <w:rPr>
          <w:rFonts w:cs="Arial"/>
          <w:spacing w:val="0"/>
          <w:szCs w:val="24"/>
        </w:rPr>
        <w:t>)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Do zacisków połączeń wyrównawczych ERP i LERP przyłączyć należy: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metalowe obudowy i szyny PE rozdzielnic odbiorczych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zaciski uziemiające urządzeń technologicznych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instalacje wentylacyjne i klimatyzacyjne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instalacje wodne i kanalizacyjne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instalacje centralnego ogrzewania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instalacje gazowe 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inne instalacje wykonane z materiałów przewodzących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konstrukcje wsporcze instalacji elektrycznej i teletechnicznej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konstrukcje sufitów podwieszanych</w:t>
      </w:r>
    </w:p>
    <w:p w:rsidR="00060D11" w:rsidRPr="00060D11" w:rsidRDefault="00060D11" w:rsidP="00060D11">
      <w:pPr>
        <w:pStyle w:val="Akapitzlist"/>
        <w:numPr>
          <w:ilvl w:val="0"/>
          <w:numId w:val="28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metalowe elementy konstrukcji budowlanej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W systemie połączeń wyrównawczych należy zastosować przewody:</w:t>
      </w:r>
    </w:p>
    <w:p w:rsidR="00060D11" w:rsidRPr="00060D11" w:rsidRDefault="00060D11" w:rsidP="00060D11">
      <w:pPr>
        <w:pStyle w:val="Akapitzlist"/>
        <w:numPr>
          <w:ilvl w:val="0"/>
          <w:numId w:val="29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LY 50 w izolacji koloru żółto-zielonego – rozdzielnice elektryczne i urządzenia technologii produkcyjnej</w:t>
      </w:r>
    </w:p>
    <w:p w:rsidR="00060D11" w:rsidRPr="00060D11" w:rsidRDefault="00060D11" w:rsidP="00060D11">
      <w:pPr>
        <w:pStyle w:val="Akapitzlist"/>
        <w:numPr>
          <w:ilvl w:val="0"/>
          <w:numId w:val="29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LY 16 w izolacji koloru żółto-zielonego – pozostałe elementy przewodzące obce</w:t>
      </w:r>
    </w:p>
    <w:p w:rsid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W przypadku łączy kołnierzowych rurowych instalacji technologicznych, które nie zapewniają galwanicznego kontaktu między łączonymi odcinkami z systemem połączeń </w:t>
      </w:r>
      <w:r w:rsidRPr="00060D11">
        <w:rPr>
          <w:rFonts w:cs="Arial"/>
          <w:spacing w:val="0"/>
          <w:szCs w:val="24"/>
        </w:rPr>
        <w:lastRenderedPageBreak/>
        <w:t>wyrównawczych należy połączyć oddzielnie każdy odcinek instalacji. Połączenie uziomu fundamentowego z głównymi szynami uziemiającymi ERP wykonać taśmą stalową Fe/Zn 30x4 mm poprzez zacisk kontrolny. Dopuszcza się również montaż zacisków ERP bezpośrednio na uziemionych słupach konstrukcyjnych budynku. Należy zapewnić właściwe, galwaniczne połączenie zacisku ze słupem.</w:t>
      </w:r>
    </w:p>
    <w:p w:rsid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3E18CD" w:rsidRPr="00060D11" w:rsidRDefault="003E18CD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026AB9" w:rsidRPr="00060D11" w:rsidRDefault="00026AB9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62" w:name="_Toc180552041"/>
      <w:bookmarkStart w:id="63" w:name="_Toc478119398"/>
      <w:bookmarkStart w:id="64" w:name="_Toc530395093"/>
      <w:bookmarkStart w:id="65" w:name="_Toc71196001"/>
      <w:r w:rsidRPr="00060D11">
        <w:rPr>
          <w:rFonts w:cs="Arial"/>
        </w:rPr>
        <w:t>Instalacja odgromowa</w:t>
      </w:r>
      <w:bookmarkEnd w:id="62"/>
      <w:bookmarkEnd w:id="63"/>
      <w:bookmarkEnd w:id="64"/>
      <w:bookmarkEnd w:id="65"/>
      <w:r w:rsidRPr="00060D11">
        <w:rPr>
          <w:rFonts w:cs="Arial"/>
        </w:rPr>
        <w:t xml:space="preserve">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Instalacja odgromowa zaprojektowana została zgodnie z normą PN-IEC 61024-1. Przyjęto trzeci poziom ochrony odgromowej (III klasa LPS) z dodatkowymi środkami ochrony.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Instalację odgromową zaprojektowano przy zastosowaniu:</w:t>
      </w:r>
    </w:p>
    <w:p w:rsidR="00060D11" w:rsidRPr="00060D11" w:rsidRDefault="00060D11" w:rsidP="00060D11">
      <w:pPr>
        <w:pStyle w:val="Akapitzlist"/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zwodów poziomych niskich nieizolowanych na dachu przy zastosowaniu drutu stalowego ocynkowanego Φ=8mm</w:t>
      </w:r>
    </w:p>
    <w:p w:rsidR="00060D11" w:rsidRPr="00060D11" w:rsidRDefault="00060D11" w:rsidP="00060D11">
      <w:pPr>
        <w:pStyle w:val="Akapitzlist"/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przewodów odprowadzających przy zastosowaniu stalowych lub żelbetowych słupów konstrukcyjnych połączonych do uziomu fundamentowego przez zaciski kontrolne</w:t>
      </w:r>
    </w:p>
    <w:p w:rsidR="00060D11" w:rsidRPr="00060D11" w:rsidRDefault="00060D11" w:rsidP="00060D11">
      <w:pPr>
        <w:pStyle w:val="Akapitzlist"/>
        <w:numPr>
          <w:ilvl w:val="0"/>
          <w:numId w:val="30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uziomu fundamentowego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Przy projektowaniu instalacji odgromowej uwzględniona została strefa ochrony odgromowej komina wchodzącego w skład istniejącej części kotłowni.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W instalacji odgromowej zastosować zaciski kontrolne umieszczone wewnątrz budynku. Wszystkie połączenia zabezpieczyć przed korozją. </w:t>
      </w:r>
    </w:p>
    <w:p w:rsid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Wszelkie elementy połączeniowe zastosowane do budowy urządzenia piorunochronnego muszą spełniać wymogi polskiej normy PN-EN 50164-1: "Elementy urządzenia piorunochronnego Część 1. Wymagania dotyczące elementów połączeniowych". Spełnienie tych wymogów dla poszczególnych elementów powinno być wykazane na drodze badań przeprowadzonych przez producenta, potwierdzonych raportem z badań dołączonym do Deklaracji Zgodności. Raport z badań powinien zawierać klasyfikacje zastosowanych elementów połączeniowych zgodnie z  normą PN-EN 50164-1. Wszystkie materiały użyte jako przewody lub uziomy w ramach urządzenia piorunochronnego muszą spełniać wymogi polskiej normy PN-EN 50164-2: "Elementy urządzenia piorunochronnego Część 2. Wymagania dotyczące przewodów i uziomów". Spełnienie tych wymogów dla poszczególnych elementów powinno być wykazane na drodze badań przeprowadzonych przez producenta, opisanych w specyfikacji produktu. Specyfikacje produktu należy dołączyć do Deklaracji Zgodności. Specyfikacja produktu powinna zawierać informacje o grubości powierzchni oraz wadze </w:t>
      </w:r>
      <w:proofErr w:type="spellStart"/>
      <w:r w:rsidRPr="00060D11">
        <w:rPr>
          <w:rFonts w:cs="Arial"/>
          <w:spacing w:val="0"/>
          <w:szCs w:val="24"/>
        </w:rPr>
        <w:t>ocynku</w:t>
      </w:r>
      <w:proofErr w:type="spellEnd"/>
      <w:r w:rsidRPr="00060D11">
        <w:rPr>
          <w:rFonts w:cs="Arial"/>
          <w:spacing w:val="0"/>
          <w:szCs w:val="24"/>
        </w:rPr>
        <w:t xml:space="preserve"> na m2 zastosowanego materiału.</w:t>
      </w:r>
    </w:p>
    <w:p w:rsidR="003E18CD" w:rsidRPr="00060D11" w:rsidRDefault="003E18CD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026AB9" w:rsidRDefault="00026AB9" w:rsidP="00026AB9">
      <w:pPr>
        <w:spacing w:line="276" w:lineRule="auto"/>
        <w:jc w:val="both"/>
        <w:rPr>
          <w:rFonts w:cs="Arial"/>
          <w:bCs/>
          <w:iCs/>
        </w:rPr>
      </w:pPr>
    </w:p>
    <w:p w:rsidR="00DE43EA" w:rsidRDefault="00DE43EA" w:rsidP="00026AB9">
      <w:pPr>
        <w:spacing w:line="276" w:lineRule="auto"/>
        <w:jc w:val="both"/>
        <w:rPr>
          <w:rFonts w:cs="Arial"/>
          <w:bCs/>
          <w:iCs/>
        </w:rPr>
      </w:pPr>
    </w:p>
    <w:p w:rsidR="00DE43EA" w:rsidRDefault="00DE43EA" w:rsidP="00026AB9">
      <w:pPr>
        <w:spacing w:line="276" w:lineRule="auto"/>
        <w:jc w:val="both"/>
        <w:rPr>
          <w:rFonts w:cs="Arial"/>
          <w:bCs/>
          <w:iCs/>
        </w:rPr>
      </w:pPr>
    </w:p>
    <w:p w:rsidR="00DE43EA" w:rsidRDefault="00DE43EA" w:rsidP="00026AB9">
      <w:pPr>
        <w:spacing w:line="276" w:lineRule="auto"/>
        <w:jc w:val="both"/>
        <w:rPr>
          <w:rFonts w:cs="Arial"/>
          <w:bCs/>
          <w:iCs/>
        </w:rPr>
      </w:pPr>
    </w:p>
    <w:p w:rsidR="00DE43EA" w:rsidRDefault="00DE43EA" w:rsidP="00026AB9">
      <w:pPr>
        <w:spacing w:line="276" w:lineRule="auto"/>
        <w:jc w:val="both"/>
        <w:rPr>
          <w:rFonts w:cs="Arial"/>
          <w:bCs/>
          <w:iCs/>
        </w:rPr>
      </w:pPr>
    </w:p>
    <w:p w:rsidR="00026AB9" w:rsidRPr="00060D11" w:rsidRDefault="00F94D0F" w:rsidP="00D71CAB">
      <w:pPr>
        <w:pStyle w:val="Nagwek1"/>
        <w:numPr>
          <w:ilvl w:val="1"/>
          <w:numId w:val="15"/>
        </w:numPr>
        <w:spacing w:after="240"/>
        <w:rPr>
          <w:rFonts w:cs="Arial"/>
        </w:rPr>
      </w:pPr>
      <w:bookmarkStart w:id="66" w:name="_Toc180552040"/>
      <w:bookmarkStart w:id="67" w:name="_Toc478119397"/>
      <w:bookmarkStart w:id="68" w:name="_Toc530395094"/>
      <w:bookmarkStart w:id="69" w:name="_Toc71196002"/>
      <w:r w:rsidRPr="00060D11">
        <w:rPr>
          <w:rFonts w:cs="Arial"/>
        </w:rPr>
        <w:t>Ochrona przepięciowa</w:t>
      </w:r>
      <w:bookmarkEnd w:id="66"/>
      <w:bookmarkEnd w:id="67"/>
      <w:bookmarkEnd w:id="68"/>
      <w:bookmarkEnd w:id="69"/>
      <w:r w:rsidRPr="00060D11">
        <w:rPr>
          <w:rFonts w:cs="Arial"/>
        </w:rPr>
        <w:t xml:space="preserve">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Jako ochronę przed przepięciami w obiekcie zastosowany zostanie system ograniczników przepięć przyłączonych do szynach zbiorczych rozdzielnic.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Zgodnie z PN-IEC60364 i Dz. U. nr 75 z późniejszymi zmianami w rozdzielnicy RK zostanie zainstalowany hybrydowy ogranicznik przepięć typ I+II (napięciowy poziom ochrony </w:t>
      </w:r>
      <w:proofErr w:type="spellStart"/>
      <w:r w:rsidRPr="00060D11">
        <w:rPr>
          <w:rFonts w:cs="Arial"/>
          <w:spacing w:val="0"/>
          <w:szCs w:val="24"/>
        </w:rPr>
        <w:t>Up</w:t>
      </w:r>
      <w:proofErr w:type="spellEnd"/>
      <w:r w:rsidRPr="00060D11">
        <w:rPr>
          <w:rFonts w:cs="Arial"/>
          <w:spacing w:val="0"/>
          <w:szCs w:val="24"/>
        </w:rPr>
        <w:t xml:space="preserve"> ≤1,5 </w:t>
      </w:r>
      <w:proofErr w:type="spellStart"/>
      <w:r w:rsidRPr="00060D11">
        <w:rPr>
          <w:rFonts w:cs="Arial"/>
          <w:spacing w:val="0"/>
          <w:szCs w:val="24"/>
        </w:rPr>
        <w:t>kV</w:t>
      </w:r>
      <w:proofErr w:type="spellEnd"/>
      <w:r w:rsidRPr="00060D11">
        <w:rPr>
          <w:rFonts w:cs="Arial"/>
          <w:spacing w:val="0"/>
          <w:szCs w:val="24"/>
        </w:rPr>
        <w:t xml:space="preserve">; prąd udarowy 10/350 µs, </w:t>
      </w:r>
      <w:proofErr w:type="spellStart"/>
      <w:r w:rsidRPr="00060D11">
        <w:rPr>
          <w:rFonts w:cs="Arial"/>
          <w:spacing w:val="0"/>
          <w:szCs w:val="24"/>
        </w:rPr>
        <w:t>Iimp</w:t>
      </w:r>
      <w:proofErr w:type="spellEnd"/>
      <w:r w:rsidRPr="00060D11">
        <w:rPr>
          <w:rFonts w:cs="Arial"/>
          <w:spacing w:val="0"/>
          <w:szCs w:val="24"/>
        </w:rPr>
        <w:t xml:space="preserve"> = 50 </w:t>
      </w:r>
      <w:proofErr w:type="spellStart"/>
      <w:r w:rsidRPr="00060D11">
        <w:rPr>
          <w:rFonts w:cs="Arial"/>
          <w:spacing w:val="0"/>
          <w:szCs w:val="24"/>
        </w:rPr>
        <w:t>kA</w:t>
      </w:r>
      <w:proofErr w:type="spellEnd"/>
      <w:r w:rsidRPr="00060D11">
        <w:rPr>
          <w:rFonts w:cs="Arial"/>
          <w:spacing w:val="0"/>
          <w:szCs w:val="24"/>
        </w:rPr>
        <w:t xml:space="preserve">); zalecany ogranicznik: </w:t>
      </w:r>
      <w:proofErr w:type="spellStart"/>
      <w:r w:rsidRPr="00060D11">
        <w:rPr>
          <w:rFonts w:cs="Arial"/>
          <w:spacing w:val="0"/>
          <w:szCs w:val="24"/>
        </w:rPr>
        <w:t>DEHNventil</w:t>
      </w:r>
      <w:proofErr w:type="spellEnd"/>
      <w:r w:rsidRPr="00060D11">
        <w:rPr>
          <w:rFonts w:cs="Arial"/>
          <w:spacing w:val="0"/>
          <w:szCs w:val="24"/>
        </w:rPr>
        <w:t xml:space="preserve"> M TNC 255. Ograniczniki przepięć typ II należy zainstalować również w rozdzielnicach odbiorczych technologicznych zasilanych z rozdzielnicy RK.</w:t>
      </w:r>
    </w:p>
    <w:p w:rsidR="00251EE8" w:rsidRDefault="00251EE8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BE4651" w:rsidRDefault="00BE4651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DE43EA" w:rsidRDefault="00DE43EA" w:rsidP="00026AB9">
      <w:pPr>
        <w:spacing w:line="276" w:lineRule="auto"/>
        <w:jc w:val="both"/>
        <w:rPr>
          <w:rFonts w:cs="Arial"/>
          <w:spacing w:val="0"/>
          <w:szCs w:val="24"/>
        </w:rPr>
      </w:pPr>
    </w:p>
    <w:p w:rsidR="00251EE8" w:rsidRDefault="00251EE8" w:rsidP="00D71CAB">
      <w:pPr>
        <w:pStyle w:val="Nagwek1"/>
        <w:numPr>
          <w:ilvl w:val="0"/>
          <w:numId w:val="15"/>
        </w:numPr>
        <w:spacing w:after="240"/>
      </w:pPr>
      <w:bookmarkStart w:id="70" w:name="_Toc71196003"/>
      <w:r>
        <w:t xml:space="preserve">Instalacje </w:t>
      </w:r>
      <w:proofErr w:type="spellStart"/>
      <w:r>
        <w:t>AKPiA</w:t>
      </w:r>
      <w:bookmarkEnd w:id="70"/>
      <w:proofErr w:type="spellEnd"/>
    </w:p>
    <w:p w:rsidR="00251EE8" w:rsidRPr="000651D3" w:rsidRDefault="00251EE8" w:rsidP="00251EE8">
      <w:pPr>
        <w:pStyle w:val="Akapitzlist"/>
        <w:keepNext/>
        <w:numPr>
          <w:ilvl w:val="0"/>
          <w:numId w:val="14"/>
        </w:numPr>
        <w:spacing w:after="79"/>
        <w:outlineLvl w:val="0"/>
        <w:rPr>
          <w:b/>
          <w:vanish/>
          <w:spacing w:val="0"/>
        </w:rPr>
      </w:pPr>
      <w:bookmarkStart w:id="71" w:name="_Toc534965094"/>
      <w:bookmarkStart w:id="72" w:name="_Toc534965139"/>
      <w:bookmarkStart w:id="73" w:name="_Toc62461766"/>
      <w:bookmarkStart w:id="74" w:name="_Toc62469263"/>
      <w:bookmarkStart w:id="75" w:name="_Toc66298253"/>
      <w:bookmarkStart w:id="76" w:name="_Toc66623889"/>
      <w:bookmarkStart w:id="77" w:name="_Toc71196004"/>
      <w:bookmarkEnd w:id="71"/>
      <w:bookmarkEnd w:id="72"/>
      <w:bookmarkEnd w:id="73"/>
      <w:bookmarkEnd w:id="74"/>
      <w:bookmarkEnd w:id="75"/>
      <w:bookmarkEnd w:id="76"/>
      <w:bookmarkEnd w:id="77"/>
    </w:p>
    <w:p w:rsidR="00251EE8" w:rsidRPr="000651D3" w:rsidRDefault="00251EE8" w:rsidP="00251EE8">
      <w:pPr>
        <w:pStyle w:val="Akapitzlist"/>
        <w:keepNext/>
        <w:numPr>
          <w:ilvl w:val="0"/>
          <w:numId w:val="14"/>
        </w:numPr>
        <w:spacing w:after="79"/>
        <w:outlineLvl w:val="0"/>
        <w:rPr>
          <w:b/>
          <w:vanish/>
          <w:spacing w:val="0"/>
        </w:rPr>
      </w:pPr>
      <w:bookmarkStart w:id="78" w:name="_Toc534965095"/>
      <w:bookmarkStart w:id="79" w:name="_Toc534965140"/>
      <w:bookmarkStart w:id="80" w:name="_Toc62461767"/>
      <w:bookmarkStart w:id="81" w:name="_Toc62469264"/>
      <w:bookmarkStart w:id="82" w:name="_Toc66298254"/>
      <w:bookmarkStart w:id="83" w:name="_Toc66623890"/>
      <w:bookmarkStart w:id="84" w:name="_Toc71196005"/>
      <w:bookmarkEnd w:id="78"/>
      <w:bookmarkEnd w:id="79"/>
      <w:bookmarkEnd w:id="80"/>
      <w:bookmarkEnd w:id="81"/>
      <w:bookmarkEnd w:id="82"/>
      <w:bookmarkEnd w:id="83"/>
      <w:bookmarkEnd w:id="84"/>
    </w:p>
    <w:p w:rsidR="00251EE8" w:rsidRPr="000651D3" w:rsidRDefault="00251EE8" w:rsidP="00251EE8">
      <w:pPr>
        <w:pStyle w:val="Akapitzlist"/>
        <w:keepNext/>
        <w:numPr>
          <w:ilvl w:val="1"/>
          <w:numId w:val="14"/>
        </w:numPr>
        <w:spacing w:after="79"/>
        <w:outlineLvl w:val="0"/>
        <w:rPr>
          <w:b/>
          <w:vanish/>
          <w:spacing w:val="0"/>
        </w:rPr>
      </w:pPr>
      <w:bookmarkStart w:id="85" w:name="_Toc534965096"/>
      <w:bookmarkStart w:id="86" w:name="_Toc534965141"/>
      <w:bookmarkStart w:id="87" w:name="_Toc62461768"/>
      <w:bookmarkStart w:id="88" w:name="_Toc62469265"/>
      <w:bookmarkStart w:id="89" w:name="_Toc66298255"/>
      <w:bookmarkStart w:id="90" w:name="_Toc66623891"/>
      <w:bookmarkStart w:id="91" w:name="_Toc71196006"/>
      <w:bookmarkEnd w:id="85"/>
      <w:bookmarkEnd w:id="86"/>
      <w:bookmarkEnd w:id="87"/>
      <w:bookmarkEnd w:id="88"/>
      <w:bookmarkEnd w:id="89"/>
      <w:bookmarkEnd w:id="90"/>
      <w:bookmarkEnd w:id="91"/>
    </w:p>
    <w:p w:rsidR="00251EE8" w:rsidRPr="000651D3" w:rsidRDefault="00251EE8" w:rsidP="00251EE8">
      <w:pPr>
        <w:pStyle w:val="Akapitzlist"/>
        <w:keepNext/>
        <w:numPr>
          <w:ilvl w:val="1"/>
          <w:numId w:val="14"/>
        </w:numPr>
        <w:spacing w:after="79"/>
        <w:outlineLvl w:val="0"/>
        <w:rPr>
          <w:b/>
          <w:vanish/>
          <w:spacing w:val="0"/>
        </w:rPr>
      </w:pPr>
      <w:bookmarkStart w:id="92" w:name="_Toc534965097"/>
      <w:bookmarkStart w:id="93" w:name="_Toc534965142"/>
      <w:bookmarkStart w:id="94" w:name="_Toc62461769"/>
      <w:bookmarkStart w:id="95" w:name="_Toc62469266"/>
      <w:bookmarkStart w:id="96" w:name="_Toc66298256"/>
      <w:bookmarkStart w:id="97" w:name="_Toc66623892"/>
      <w:bookmarkStart w:id="98" w:name="_Toc71196007"/>
      <w:bookmarkEnd w:id="92"/>
      <w:bookmarkEnd w:id="93"/>
      <w:bookmarkEnd w:id="94"/>
      <w:bookmarkEnd w:id="95"/>
      <w:bookmarkEnd w:id="96"/>
      <w:bookmarkEnd w:id="97"/>
      <w:bookmarkEnd w:id="98"/>
    </w:p>
    <w:p w:rsidR="00251EE8" w:rsidRPr="00B96E00" w:rsidRDefault="00251EE8" w:rsidP="00251EE8">
      <w:pPr>
        <w:spacing w:line="276" w:lineRule="auto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 xml:space="preserve">Praca zespołu kotła </w:t>
      </w:r>
      <w:proofErr w:type="spellStart"/>
      <w:r w:rsidRPr="00B96E00">
        <w:rPr>
          <w:rFonts w:cs="Arial"/>
          <w:spacing w:val="0"/>
          <w:szCs w:val="24"/>
        </w:rPr>
        <w:t>biomasowego</w:t>
      </w:r>
      <w:proofErr w:type="spellEnd"/>
      <w:r w:rsidRPr="00B96E00">
        <w:rPr>
          <w:rFonts w:cs="Arial"/>
          <w:spacing w:val="0"/>
          <w:szCs w:val="24"/>
        </w:rPr>
        <w:t xml:space="preserve">  będzie w pełni automatyczna bez konieczności prowadzenia stałego nadzoru.</w:t>
      </w:r>
    </w:p>
    <w:p w:rsidR="00251EE8" w:rsidRPr="00B96E00" w:rsidRDefault="00251EE8" w:rsidP="00251EE8">
      <w:pPr>
        <w:spacing w:line="276" w:lineRule="auto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>System sterowania będzie składał się z 2 serwerów umieszczonych w istniejącej dyspozytorni. Jeden dla sterownika kotła a drugi do sterownika pompowni. Sterowanie będzie zcentralizowane na serwerze kotła.</w:t>
      </w:r>
      <w:r>
        <w:rPr>
          <w:rFonts w:cs="Arial"/>
          <w:spacing w:val="0"/>
          <w:szCs w:val="24"/>
        </w:rPr>
        <w:t xml:space="preserve"> </w:t>
      </w:r>
      <w:r w:rsidRPr="00B96E00">
        <w:rPr>
          <w:rFonts w:cs="Arial"/>
          <w:spacing w:val="0"/>
          <w:szCs w:val="24"/>
        </w:rPr>
        <w:t xml:space="preserve">Sterownik kotła  będzie sterownikiem nadrzędnym. Bedzie on obsługiwał kocioł  i komunikował się ze sterownikiem </w:t>
      </w:r>
      <w:proofErr w:type="spellStart"/>
      <w:r w:rsidRPr="00B96E00">
        <w:rPr>
          <w:rFonts w:cs="Arial"/>
          <w:spacing w:val="0"/>
          <w:szCs w:val="24"/>
        </w:rPr>
        <w:t>pomowni</w:t>
      </w:r>
      <w:proofErr w:type="spellEnd"/>
      <w:r w:rsidRPr="00B96E00">
        <w:rPr>
          <w:rFonts w:cs="Arial"/>
          <w:spacing w:val="0"/>
          <w:szCs w:val="24"/>
        </w:rPr>
        <w:t>.</w:t>
      </w:r>
    </w:p>
    <w:p w:rsidR="00251EE8" w:rsidRPr="00B96E00" w:rsidRDefault="00251EE8" w:rsidP="00251EE8">
      <w:pPr>
        <w:spacing w:line="276" w:lineRule="auto"/>
        <w:jc w:val="both"/>
        <w:rPr>
          <w:rFonts w:cs="Arial"/>
          <w:spacing w:val="0"/>
          <w:szCs w:val="24"/>
        </w:rPr>
      </w:pPr>
      <w:r w:rsidRPr="00B96E00">
        <w:rPr>
          <w:rFonts w:cs="Arial"/>
          <w:spacing w:val="0"/>
          <w:szCs w:val="24"/>
        </w:rPr>
        <w:t xml:space="preserve">Oprogramowanie umożliwi zdalny dostęp do funkcji oprogramowania kotła. System będzie komunikował się ze sterownikiem zainstalowanym w </w:t>
      </w:r>
      <w:r w:rsidR="0092072E">
        <w:rPr>
          <w:rFonts w:cs="Arial"/>
          <w:spacing w:val="0"/>
          <w:szCs w:val="24"/>
        </w:rPr>
        <w:t>istniejącej dyspozytorni</w:t>
      </w:r>
      <w:r w:rsidRPr="00B96E00">
        <w:rPr>
          <w:rFonts w:cs="Arial"/>
          <w:spacing w:val="0"/>
          <w:szCs w:val="24"/>
        </w:rPr>
        <w:t xml:space="preserve"> poprzez r</w:t>
      </w:r>
      <w:r>
        <w:rPr>
          <w:rFonts w:cs="Arial"/>
          <w:spacing w:val="0"/>
          <w:szCs w:val="24"/>
        </w:rPr>
        <w:t>o</w:t>
      </w:r>
      <w:r w:rsidRPr="00B96E00">
        <w:rPr>
          <w:rFonts w:cs="Arial"/>
          <w:spacing w:val="0"/>
          <w:szCs w:val="24"/>
        </w:rPr>
        <w:t>uter.</w:t>
      </w:r>
    </w:p>
    <w:p w:rsidR="00026AB9" w:rsidRDefault="00026AB9" w:rsidP="00026AB9">
      <w:pPr>
        <w:spacing w:line="276" w:lineRule="auto"/>
        <w:jc w:val="both"/>
        <w:rPr>
          <w:rFonts w:cs="Arial"/>
        </w:rPr>
      </w:pPr>
    </w:p>
    <w:p w:rsidR="00BE4651" w:rsidRDefault="00BE4651" w:rsidP="00026AB9">
      <w:pPr>
        <w:spacing w:line="276" w:lineRule="auto"/>
        <w:jc w:val="both"/>
        <w:rPr>
          <w:rFonts w:cs="Arial"/>
        </w:rPr>
      </w:pPr>
    </w:p>
    <w:p w:rsidR="003E18CD" w:rsidRDefault="003E18CD" w:rsidP="00026AB9">
      <w:pPr>
        <w:spacing w:line="276" w:lineRule="auto"/>
        <w:jc w:val="both"/>
        <w:rPr>
          <w:rFonts w:cs="Arial"/>
        </w:rPr>
      </w:pPr>
    </w:p>
    <w:p w:rsidR="00026AB9" w:rsidRDefault="00251EE8" w:rsidP="00D71CAB">
      <w:pPr>
        <w:pStyle w:val="Nagwek1"/>
        <w:numPr>
          <w:ilvl w:val="0"/>
          <w:numId w:val="15"/>
        </w:numPr>
        <w:spacing w:after="240"/>
      </w:pPr>
      <w:bookmarkStart w:id="99" w:name="_Toc347569755"/>
      <w:bookmarkStart w:id="100" w:name="_Toc478119395"/>
      <w:bookmarkStart w:id="101" w:name="_Toc530395095"/>
      <w:bookmarkStart w:id="102" w:name="_Toc71196008"/>
      <w:r>
        <w:t>O</w:t>
      </w:r>
      <w:r w:rsidRPr="00251EE8">
        <w:t>chrona prze</w:t>
      </w:r>
      <w:bookmarkEnd w:id="99"/>
      <w:r w:rsidRPr="00251EE8">
        <w:t>d porażeniem elektrycznym</w:t>
      </w:r>
      <w:bookmarkEnd w:id="100"/>
      <w:bookmarkEnd w:id="101"/>
      <w:bookmarkEnd w:id="102"/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Ochrona przeciwporażeniowa zaprojektowana została na podstawie normy PN-HD 60364-4-41. W projektowanym budynku przyjęty został system: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TN-C - dotyczy kablowych przyłączy zasilających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TN-S - dotyczy rozdzielnic elektrycznych oraz wewnętrznych linii rozdzielczych i instalacji odbiorczych.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Ochronę </w:t>
      </w:r>
      <w:r w:rsidRPr="00C86868">
        <w:rPr>
          <w:rFonts w:cs="Arial"/>
          <w:i/>
          <w:iCs/>
          <w:spacing w:val="0"/>
          <w:szCs w:val="24"/>
        </w:rPr>
        <w:t>podstawową</w:t>
      </w:r>
      <w:r w:rsidRPr="00060D11">
        <w:rPr>
          <w:rFonts w:cs="Arial"/>
          <w:spacing w:val="0"/>
          <w:szCs w:val="24"/>
        </w:rPr>
        <w:t xml:space="preserve"> (przed dotykiem bezpośrednim) stanowi izolacja. Dla kabli przewiduje się izolację 1000 V, a dla przewodów 750 V.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Jako ochronę </w:t>
      </w:r>
      <w:r w:rsidRPr="00C86868">
        <w:rPr>
          <w:rFonts w:cs="Arial"/>
          <w:i/>
          <w:iCs/>
          <w:spacing w:val="0"/>
          <w:szCs w:val="24"/>
        </w:rPr>
        <w:t>przy uszkodzeniu</w:t>
      </w:r>
      <w:r w:rsidRPr="00060D11">
        <w:rPr>
          <w:rFonts w:cs="Arial"/>
          <w:spacing w:val="0"/>
          <w:szCs w:val="24"/>
        </w:rPr>
        <w:t xml:space="preserve"> (przy dotyku pośrednim) zaprojektowano:</w:t>
      </w:r>
    </w:p>
    <w:p w:rsidR="00060D11" w:rsidRPr="00060D11" w:rsidRDefault="00060D11" w:rsidP="00060D11">
      <w:pPr>
        <w:pStyle w:val="Akapitzlist"/>
        <w:numPr>
          <w:ilvl w:val="0"/>
          <w:numId w:val="31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samoczynne wyłączenie zasilania z czasem wyłączenia 5 s – dotyczy rozdzielnic głównych i odbiorczych</w:t>
      </w:r>
    </w:p>
    <w:p w:rsidR="00060D11" w:rsidRPr="00060D11" w:rsidRDefault="00060D11" w:rsidP="00060D11">
      <w:pPr>
        <w:pStyle w:val="Akapitzlist"/>
        <w:numPr>
          <w:ilvl w:val="0"/>
          <w:numId w:val="31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samoczynne wyłączenie zasilania z czasem wyłączenia 0,4 s – dotyczy obwodów oświetleniowych, gniazd wtykowych i urządzeń technologicznych przyłączanych na stałe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lastRenderedPageBreak/>
        <w:t xml:space="preserve">Ochronie podlegają wszystkie elementy przewodzące, które w warunkach normalnych nie są pod napięciem, a na których może pojawić się napięcie w warunkach awaryjnych.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Do elementów tych zaliczono miedzy innymi:</w:t>
      </w:r>
    </w:p>
    <w:p w:rsidR="00060D11" w:rsidRPr="00060D11" w:rsidRDefault="00060D11" w:rsidP="00060D11">
      <w:pPr>
        <w:pStyle w:val="Akapitzlist"/>
        <w:numPr>
          <w:ilvl w:val="0"/>
          <w:numId w:val="32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obudowy rozdzielnic elektrycznych</w:t>
      </w:r>
    </w:p>
    <w:p w:rsidR="00060D11" w:rsidRPr="00060D11" w:rsidRDefault="00060D11" w:rsidP="00060D11">
      <w:pPr>
        <w:pStyle w:val="Akapitzlist"/>
        <w:numPr>
          <w:ilvl w:val="0"/>
          <w:numId w:val="32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konstrukcje wsporcze kabli </w:t>
      </w:r>
    </w:p>
    <w:p w:rsidR="00060D11" w:rsidRPr="00060D11" w:rsidRDefault="00060D11" w:rsidP="00060D11">
      <w:pPr>
        <w:pStyle w:val="Akapitzlist"/>
        <w:numPr>
          <w:ilvl w:val="0"/>
          <w:numId w:val="32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urządzenia technologiczne</w:t>
      </w:r>
    </w:p>
    <w:p w:rsidR="00060D11" w:rsidRPr="00060D11" w:rsidRDefault="00060D11" w:rsidP="00060D11">
      <w:pPr>
        <w:pStyle w:val="Akapitzlist"/>
        <w:numPr>
          <w:ilvl w:val="0"/>
          <w:numId w:val="32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kanały wentylacyjne</w:t>
      </w:r>
    </w:p>
    <w:p w:rsidR="00060D11" w:rsidRPr="00060D11" w:rsidRDefault="00060D11" w:rsidP="00060D11">
      <w:pPr>
        <w:pStyle w:val="Akapitzlist"/>
        <w:numPr>
          <w:ilvl w:val="0"/>
          <w:numId w:val="32"/>
        </w:num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inne elementy przewodzące budowlane i instalacyjne 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 xml:space="preserve">Jako ochronę </w:t>
      </w:r>
      <w:r w:rsidRPr="00060D11">
        <w:rPr>
          <w:rFonts w:cs="Arial"/>
          <w:i/>
          <w:iCs/>
          <w:spacing w:val="0"/>
          <w:szCs w:val="24"/>
        </w:rPr>
        <w:t>uzupełniającą</w:t>
      </w:r>
      <w:r w:rsidRPr="00060D11">
        <w:rPr>
          <w:rFonts w:cs="Arial"/>
          <w:spacing w:val="0"/>
          <w:szCs w:val="24"/>
        </w:rPr>
        <w:t xml:space="preserve"> zaprojektowano samoczynne wyłączenie zasilania z czasem wyłączenia 0,4 s wspomagane urządzeniami ochronnymi różnicowo-prądowymi (RDC) o znamionowym prądzie różnicowym 30 </w:t>
      </w:r>
      <w:proofErr w:type="spellStart"/>
      <w:r w:rsidRPr="00060D11">
        <w:rPr>
          <w:rFonts w:cs="Arial"/>
          <w:spacing w:val="0"/>
          <w:szCs w:val="24"/>
        </w:rPr>
        <w:t>mA</w:t>
      </w:r>
      <w:proofErr w:type="spellEnd"/>
      <w:r w:rsidRPr="00060D11">
        <w:rPr>
          <w:rFonts w:cs="Arial"/>
          <w:spacing w:val="0"/>
          <w:szCs w:val="24"/>
        </w:rPr>
        <w:t xml:space="preserve"> – dotyczy obwodów gniazd wtykowych. W instalacji zasilania komputerów stosować wyłączniki różnicowo-prądowe odporne na przepięcia powstałe podczas załączania i wyłączania komputerów (KV/A lub G/A)</w:t>
      </w:r>
    </w:p>
    <w:p w:rsidR="00060D11" w:rsidRPr="00060D11" w:rsidRDefault="00060D11" w:rsidP="00060D11">
      <w:pPr>
        <w:spacing w:line="276" w:lineRule="auto"/>
        <w:jc w:val="both"/>
        <w:rPr>
          <w:rFonts w:cs="Arial"/>
          <w:spacing w:val="0"/>
          <w:szCs w:val="24"/>
        </w:rPr>
      </w:pPr>
      <w:r w:rsidRPr="00060D11">
        <w:rPr>
          <w:rFonts w:cs="Arial"/>
          <w:spacing w:val="0"/>
          <w:szCs w:val="24"/>
        </w:rPr>
        <w:t>Aparaty elektryczne, osprzęt i urządzenia odbiorcze winny posiadać dopuszczenia do stosowania w Polsce.</w:t>
      </w:r>
    </w:p>
    <w:p w:rsidR="00160266" w:rsidRDefault="00160266" w:rsidP="00026AB9">
      <w:pPr>
        <w:spacing w:line="276" w:lineRule="auto"/>
        <w:jc w:val="both"/>
        <w:rPr>
          <w:rFonts w:cs="Arial"/>
        </w:rPr>
      </w:pPr>
    </w:p>
    <w:p w:rsidR="00160266" w:rsidRDefault="00160266" w:rsidP="00026AB9">
      <w:pPr>
        <w:spacing w:line="276" w:lineRule="auto"/>
        <w:jc w:val="both"/>
        <w:rPr>
          <w:rFonts w:cs="Arial"/>
        </w:rPr>
      </w:pPr>
    </w:p>
    <w:p w:rsidR="00BE4651" w:rsidRDefault="00BE4651" w:rsidP="00026AB9">
      <w:pPr>
        <w:spacing w:line="276" w:lineRule="auto"/>
        <w:jc w:val="both"/>
        <w:rPr>
          <w:rFonts w:cs="Arial"/>
        </w:rPr>
      </w:pPr>
    </w:p>
    <w:p w:rsidR="00026AB9" w:rsidRDefault="00251EE8" w:rsidP="00D71CAB">
      <w:pPr>
        <w:pStyle w:val="Nagwek1"/>
        <w:numPr>
          <w:ilvl w:val="0"/>
          <w:numId w:val="15"/>
        </w:numPr>
        <w:spacing w:after="240"/>
      </w:pPr>
      <w:bookmarkStart w:id="103" w:name="_Toc478119396"/>
      <w:bookmarkStart w:id="104" w:name="_Toc530395096"/>
      <w:bookmarkStart w:id="105" w:name="_Toc71196009"/>
      <w:r>
        <w:t>Z</w:t>
      </w:r>
      <w:r w:rsidRPr="00251EE8">
        <w:t>agrożenia porażeniowe</w:t>
      </w:r>
      <w:bookmarkEnd w:id="103"/>
      <w:bookmarkEnd w:id="104"/>
      <w:bookmarkEnd w:id="105"/>
    </w:p>
    <w:p w:rsidR="00C86868" w:rsidRPr="00C86868" w:rsidRDefault="00C86868" w:rsidP="00C86868">
      <w:pPr>
        <w:spacing w:line="276" w:lineRule="auto"/>
        <w:jc w:val="both"/>
        <w:rPr>
          <w:rFonts w:cs="Arial"/>
          <w:spacing w:val="0"/>
          <w:szCs w:val="24"/>
        </w:rPr>
      </w:pPr>
      <w:r w:rsidRPr="00C86868">
        <w:rPr>
          <w:rFonts w:cs="Arial"/>
          <w:spacing w:val="0"/>
          <w:szCs w:val="24"/>
        </w:rPr>
        <w:t xml:space="preserve">Przyjęte rozwiązania nie zapewniają pełnego bezpieczeństwa porażeniowego podczas wykonywania prac wewnątrz rozdzielnic, bezpośrednio na szynach czy zaciskach przyłączeniowych aparatów pozostających pod napięciem. </w:t>
      </w:r>
    </w:p>
    <w:p w:rsidR="00C86868" w:rsidRPr="00C86868" w:rsidRDefault="00C86868" w:rsidP="00C86868">
      <w:pPr>
        <w:spacing w:line="276" w:lineRule="auto"/>
        <w:jc w:val="both"/>
        <w:rPr>
          <w:rFonts w:cs="Arial"/>
          <w:spacing w:val="0"/>
          <w:szCs w:val="24"/>
        </w:rPr>
      </w:pPr>
      <w:r w:rsidRPr="00C86868">
        <w:rPr>
          <w:rFonts w:cs="Arial"/>
          <w:spacing w:val="0"/>
          <w:szCs w:val="24"/>
        </w:rPr>
        <w:t xml:space="preserve">W tych przypadkach należy postępować zgodnie z przepisami bezpieczeństwa pracy. Zatem należy wyłączać rozdzielnice czy urządzenia, sprawdzić stan napięcia i w sposób trwały tabliczkami informacyjnymi oznakować zakaz załączania i oznaczyć miejsce pracy. </w:t>
      </w:r>
    </w:p>
    <w:p w:rsidR="00C86868" w:rsidRPr="00C86868" w:rsidRDefault="00C86868" w:rsidP="00C86868">
      <w:pPr>
        <w:spacing w:line="276" w:lineRule="auto"/>
        <w:jc w:val="both"/>
        <w:rPr>
          <w:rFonts w:cs="Arial"/>
          <w:spacing w:val="0"/>
          <w:szCs w:val="24"/>
        </w:rPr>
      </w:pPr>
      <w:r w:rsidRPr="00C86868">
        <w:rPr>
          <w:rFonts w:cs="Arial"/>
          <w:spacing w:val="0"/>
          <w:szCs w:val="24"/>
        </w:rPr>
        <w:t>W rozdzielnicy głównej stacji transformatorowej należy założyć uziomy przenośne. Stosowane narzędzia i sprzęt ochronny a także odzież winny posiadać aktualny atest bezpieczeństwa.</w:t>
      </w:r>
    </w:p>
    <w:p w:rsidR="00026AB9" w:rsidRDefault="00026AB9" w:rsidP="00026AB9">
      <w:pPr>
        <w:jc w:val="both"/>
        <w:rPr>
          <w:rFonts w:cs="Arial"/>
        </w:rPr>
      </w:pPr>
    </w:p>
    <w:p w:rsidR="00BE4651" w:rsidRDefault="00BE4651" w:rsidP="00026AB9">
      <w:pPr>
        <w:jc w:val="both"/>
        <w:rPr>
          <w:rFonts w:cs="Arial"/>
        </w:rPr>
      </w:pPr>
    </w:p>
    <w:p w:rsidR="00DE43EA" w:rsidRPr="00FE4BC5" w:rsidRDefault="00DE43EA" w:rsidP="00026AB9">
      <w:pPr>
        <w:jc w:val="both"/>
        <w:rPr>
          <w:rFonts w:cs="Arial"/>
        </w:rPr>
      </w:pPr>
    </w:p>
    <w:p w:rsidR="00026AB9" w:rsidRPr="00251EE8" w:rsidRDefault="00251EE8" w:rsidP="00D71CAB">
      <w:pPr>
        <w:pStyle w:val="Nagwek1"/>
        <w:numPr>
          <w:ilvl w:val="0"/>
          <w:numId w:val="15"/>
        </w:numPr>
        <w:spacing w:after="240"/>
      </w:pPr>
      <w:bookmarkStart w:id="106" w:name="_Toc305655986"/>
      <w:bookmarkStart w:id="107" w:name="_Toc530395097"/>
      <w:bookmarkStart w:id="108" w:name="_Toc71196010"/>
      <w:r>
        <w:t>U</w:t>
      </w:r>
      <w:r w:rsidRPr="00251EE8">
        <w:t>wagi końcowe</w:t>
      </w:r>
      <w:bookmarkEnd w:id="106"/>
      <w:bookmarkEnd w:id="107"/>
      <w:bookmarkEnd w:id="108"/>
      <w:r w:rsidRPr="00251EE8">
        <w:t xml:space="preserve">  </w:t>
      </w:r>
    </w:p>
    <w:p w:rsidR="00026AB9" w:rsidRPr="00251EE8" w:rsidRDefault="00026AB9" w:rsidP="00251EE8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251EE8">
        <w:rPr>
          <w:rFonts w:cs="Arial"/>
          <w:spacing w:val="0"/>
          <w:szCs w:val="24"/>
        </w:rPr>
        <w:t>Przed przystąpieniem do wykonania robót elektrycznych, wykonawca winien zapoznać się z dokumentacjami branżowymi.</w:t>
      </w:r>
    </w:p>
    <w:p w:rsidR="00026AB9" w:rsidRPr="00251EE8" w:rsidRDefault="00026AB9" w:rsidP="00251EE8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251EE8">
        <w:rPr>
          <w:rFonts w:cs="Arial"/>
          <w:spacing w:val="0"/>
          <w:szCs w:val="24"/>
        </w:rPr>
        <w:t>Przed przystąpieniem do układania kabli w ziemi, należy uzyskać od służby geodezyjnej wytyczenie trasy kabli wraz z określeniem głębokości ułożenia</w:t>
      </w:r>
    </w:p>
    <w:p w:rsidR="00026AB9" w:rsidRPr="00251EE8" w:rsidRDefault="00026AB9" w:rsidP="00251EE8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251EE8">
        <w:rPr>
          <w:rFonts w:cs="Arial"/>
          <w:spacing w:val="0"/>
          <w:szCs w:val="24"/>
        </w:rPr>
        <w:lastRenderedPageBreak/>
        <w:t>Przed zasypaniem rowu kablowego, należy dokonać geodezyjnej inwentaryzacji powykonawczej trasy. Celowym jest, by odbiór geodezyjny odbywał się równocześnie z odbiorem technicznym przez użytkownika</w:t>
      </w:r>
    </w:p>
    <w:p w:rsidR="00026AB9" w:rsidRPr="00251EE8" w:rsidRDefault="00026AB9" w:rsidP="00251EE8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251EE8">
        <w:rPr>
          <w:rFonts w:cs="Arial"/>
          <w:spacing w:val="0"/>
          <w:szCs w:val="24"/>
        </w:rPr>
        <w:t>Całość prac wykonać zgodnie z projektem technicznym oraz z obowiązującymi normami, przepisami i zarządzeniami</w:t>
      </w:r>
    </w:p>
    <w:p w:rsidR="00026AB9" w:rsidRPr="00251EE8" w:rsidRDefault="00026AB9" w:rsidP="00251EE8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251EE8">
        <w:rPr>
          <w:rFonts w:cs="Arial"/>
          <w:spacing w:val="0"/>
          <w:szCs w:val="24"/>
        </w:rPr>
        <w:t>Należy uwzględnić wytyczne instalacyjne zawarte w DTR zamontowanych urządzeń</w:t>
      </w:r>
    </w:p>
    <w:p w:rsidR="00026AB9" w:rsidRPr="00251EE8" w:rsidRDefault="00026AB9" w:rsidP="00251EE8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251EE8">
        <w:rPr>
          <w:rFonts w:cs="Arial"/>
          <w:spacing w:val="0"/>
          <w:szCs w:val="24"/>
        </w:rPr>
        <w:t xml:space="preserve">Harmonogram </w:t>
      </w:r>
      <w:proofErr w:type="spellStart"/>
      <w:r w:rsidRPr="00251EE8">
        <w:rPr>
          <w:rFonts w:cs="Arial"/>
          <w:spacing w:val="0"/>
          <w:szCs w:val="24"/>
        </w:rPr>
        <w:t>wyłączeń</w:t>
      </w:r>
      <w:proofErr w:type="spellEnd"/>
      <w:r w:rsidRPr="00251EE8">
        <w:rPr>
          <w:rFonts w:cs="Arial"/>
          <w:spacing w:val="0"/>
          <w:szCs w:val="24"/>
        </w:rPr>
        <w:t xml:space="preserve"> podczas prac w stacji transformatorowej uzgodnić z Inwestorem</w:t>
      </w:r>
    </w:p>
    <w:p w:rsidR="00026AB9" w:rsidRDefault="00026AB9" w:rsidP="00FE5BF0">
      <w:pPr>
        <w:numPr>
          <w:ilvl w:val="0"/>
          <w:numId w:val="8"/>
        </w:numPr>
        <w:spacing w:line="276" w:lineRule="auto"/>
        <w:jc w:val="both"/>
        <w:rPr>
          <w:rFonts w:cs="Arial"/>
          <w:spacing w:val="0"/>
          <w:szCs w:val="24"/>
        </w:rPr>
      </w:pPr>
      <w:r w:rsidRPr="00FE5BF0">
        <w:rPr>
          <w:rFonts w:cs="Arial"/>
          <w:spacing w:val="0"/>
          <w:szCs w:val="24"/>
        </w:rPr>
        <w:t>Przed oddaniem instalacji elektroenergetycznej do eksploatacji należy wykonać odpowiednie pomiary potwierdzające prawidłowość ich wykonania i sporządzić protokoły badań oraz poinformować użytkownika o konieczności comiesięcznego testowania wyłączników różnicowoprądowych.</w:t>
      </w:r>
    </w:p>
    <w:p w:rsidR="00C86868" w:rsidRDefault="00C86868" w:rsidP="00C86868">
      <w:pPr>
        <w:spacing w:line="276" w:lineRule="auto"/>
        <w:jc w:val="both"/>
        <w:rPr>
          <w:rFonts w:cs="Arial"/>
          <w:spacing w:val="0"/>
          <w:szCs w:val="24"/>
        </w:rPr>
      </w:pPr>
    </w:p>
    <w:p w:rsidR="00C86868" w:rsidRDefault="00C86868" w:rsidP="00C86868">
      <w:pPr>
        <w:spacing w:line="276" w:lineRule="auto"/>
        <w:jc w:val="right"/>
        <w:rPr>
          <w:rFonts w:cs="Arial"/>
          <w:spacing w:val="0"/>
          <w:szCs w:val="24"/>
        </w:rPr>
      </w:pPr>
    </w:p>
    <w:p w:rsidR="00C86868" w:rsidRPr="00C86868" w:rsidRDefault="00C86868" w:rsidP="00C86868">
      <w:pPr>
        <w:spacing w:line="276" w:lineRule="auto"/>
        <w:jc w:val="right"/>
        <w:rPr>
          <w:rFonts w:cs="Arial"/>
          <w:spacing w:val="0"/>
          <w:szCs w:val="24"/>
        </w:rPr>
      </w:pPr>
      <w:r w:rsidRPr="00C86868">
        <w:rPr>
          <w:rFonts w:cs="Arial"/>
          <w:spacing w:val="0"/>
          <w:szCs w:val="24"/>
        </w:rPr>
        <w:t>Opracował:</w:t>
      </w:r>
    </w:p>
    <w:p w:rsidR="00BE4651" w:rsidRDefault="00C86868" w:rsidP="00C86868">
      <w:pPr>
        <w:spacing w:line="276" w:lineRule="auto"/>
        <w:jc w:val="right"/>
        <w:rPr>
          <w:rFonts w:cs="Arial"/>
          <w:spacing w:val="0"/>
          <w:szCs w:val="24"/>
        </w:rPr>
      </w:pPr>
      <w:r w:rsidRPr="00C86868">
        <w:rPr>
          <w:rFonts w:cs="Arial"/>
          <w:spacing w:val="0"/>
          <w:szCs w:val="24"/>
        </w:rPr>
        <w:t xml:space="preserve">Dariusz </w:t>
      </w:r>
      <w:proofErr w:type="spellStart"/>
      <w:r w:rsidRPr="00C86868">
        <w:rPr>
          <w:rFonts w:cs="Arial"/>
          <w:spacing w:val="0"/>
          <w:szCs w:val="24"/>
        </w:rPr>
        <w:t>Furmanowicz</w:t>
      </w:r>
      <w:proofErr w:type="spellEnd"/>
    </w:p>
    <w:p w:rsidR="00BE4651" w:rsidRPr="00BE4651" w:rsidRDefault="00BE4651" w:rsidP="00BE4651">
      <w:pPr>
        <w:rPr>
          <w:rFonts w:cs="Arial"/>
          <w:szCs w:val="24"/>
        </w:rPr>
      </w:pPr>
    </w:p>
    <w:p w:rsidR="00BE4651" w:rsidRPr="00BE4651" w:rsidRDefault="00BE4651" w:rsidP="00BE4651">
      <w:pPr>
        <w:rPr>
          <w:rFonts w:cs="Arial"/>
          <w:szCs w:val="24"/>
        </w:rPr>
      </w:pPr>
    </w:p>
    <w:p w:rsidR="00BE4651" w:rsidRPr="00BE4651" w:rsidRDefault="00BE4651" w:rsidP="00BE4651">
      <w:pPr>
        <w:rPr>
          <w:rFonts w:cs="Arial"/>
          <w:szCs w:val="24"/>
        </w:rPr>
      </w:pPr>
    </w:p>
    <w:p w:rsidR="00BE4651" w:rsidRDefault="00BE4651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Default="00DE43EA" w:rsidP="00BE4651">
      <w:pPr>
        <w:rPr>
          <w:rFonts w:cs="Arial"/>
          <w:szCs w:val="24"/>
        </w:rPr>
      </w:pPr>
    </w:p>
    <w:p w:rsidR="00DE43EA" w:rsidRPr="00BE4651" w:rsidRDefault="00DE43EA" w:rsidP="00BE4651">
      <w:pPr>
        <w:rPr>
          <w:rFonts w:cs="Arial"/>
          <w:szCs w:val="24"/>
        </w:rPr>
      </w:pPr>
      <w:bookmarkStart w:id="109" w:name="_GoBack"/>
      <w:bookmarkEnd w:id="109"/>
    </w:p>
    <w:p w:rsidR="00BE4651" w:rsidRPr="00BE4651" w:rsidRDefault="00BE4651" w:rsidP="00BE4651">
      <w:pPr>
        <w:rPr>
          <w:rFonts w:cs="Arial"/>
          <w:szCs w:val="24"/>
        </w:rPr>
      </w:pPr>
    </w:p>
    <w:p w:rsidR="00BE4651" w:rsidRPr="00BE4651" w:rsidRDefault="00BE4651" w:rsidP="00BE4651">
      <w:pPr>
        <w:rPr>
          <w:rFonts w:cs="Arial"/>
          <w:szCs w:val="24"/>
        </w:rPr>
      </w:pPr>
    </w:p>
    <w:p w:rsidR="00BE4651" w:rsidRDefault="00BE4651" w:rsidP="00BE4651">
      <w:pPr>
        <w:tabs>
          <w:tab w:val="left" w:pos="3504"/>
        </w:tabs>
        <w:rPr>
          <w:rFonts w:cs="Arial"/>
          <w:szCs w:val="24"/>
        </w:rPr>
      </w:pPr>
    </w:p>
    <w:p w:rsidR="00056E43" w:rsidRPr="00056E43" w:rsidRDefault="00056E43" w:rsidP="00056E43">
      <w:pPr>
        <w:tabs>
          <w:tab w:val="left" w:pos="10220"/>
        </w:tabs>
        <w:spacing w:line="276" w:lineRule="auto"/>
        <w:contextualSpacing/>
        <w:jc w:val="right"/>
        <w:rPr>
          <w:rFonts w:cs="Arial"/>
          <w:spacing w:val="0"/>
          <w:sz w:val="22"/>
          <w:szCs w:val="22"/>
        </w:rPr>
      </w:pPr>
      <w:r w:rsidRPr="00056E43">
        <w:rPr>
          <w:rFonts w:cs="Arial"/>
          <w:spacing w:val="0"/>
          <w:sz w:val="22"/>
          <w:szCs w:val="22"/>
        </w:rPr>
        <w:t>Poznań, 2021-0</w:t>
      </w:r>
      <w:r w:rsidR="00FC278E">
        <w:rPr>
          <w:rFonts w:cs="Arial"/>
          <w:spacing w:val="0"/>
          <w:sz w:val="22"/>
          <w:szCs w:val="22"/>
        </w:rPr>
        <w:t>5</w:t>
      </w:r>
      <w:r w:rsidRPr="00056E43">
        <w:rPr>
          <w:rFonts w:cs="Arial"/>
          <w:spacing w:val="0"/>
          <w:sz w:val="22"/>
          <w:szCs w:val="22"/>
        </w:rPr>
        <w:t>-</w:t>
      </w:r>
      <w:r w:rsidR="00FC278E">
        <w:rPr>
          <w:rFonts w:cs="Arial"/>
          <w:spacing w:val="0"/>
          <w:sz w:val="22"/>
          <w:szCs w:val="22"/>
        </w:rPr>
        <w:t>05</w:t>
      </w:r>
    </w:p>
    <w:p w:rsidR="00056E43" w:rsidRDefault="00056E43" w:rsidP="00056E43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</w:p>
    <w:p w:rsidR="00FC278E" w:rsidRPr="00056E43" w:rsidRDefault="00FC278E" w:rsidP="00056E43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</w:p>
    <w:p w:rsidR="00056E43" w:rsidRPr="00056E43" w:rsidRDefault="00056E43" w:rsidP="00056E43">
      <w:pPr>
        <w:tabs>
          <w:tab w:val="left" w:pos="5400"/>
        </w:tabs>
        <w:spacing w:line="276" w:lineRule="auto"/>
        <w:contextualSpacing/>
        <w:jc w:val="center"/>
        <w:rPr>
          <w:rFonts w:cs="Arial"/>
          <w:b/>
          <w:bCs/>
          <w:spacing w:val="0"/>
        </w:rPr>
      </w:pPr>
      <w:r w:rsidRPr="00056E43">
        <w:rPr>
          <w:rFonts w:cs="Arial"/>
          <w:b/>
          <w:bCs/>
          <w:spacing w:val="0"/>
        </w:rPr>
        <w:t>OŚWIADCZENIE</w:t>
      </w:r>
    </w:p>
    <w:p w:rsidR="00056E43" w:rsidRPr="00056E43" w:rsidRDefault="00056E43" w:rsidP="00056E43">
      <w:pPr>
        <w:spacing w:line="276" w:lineRule="auto"/>
        <w:contextualSpacing/>
        <w:rPr>
          <w:rFonts w:cs="Arial"/>
          <w:spacing w:val="0"/>
        </w:rPr>
      </w:pPr>
    </w:p>
    <w:p w:rsidR="00056E43" w:rsidRPr="00056E43" w:rsidRDefault="00056E43" w:rsidP="00056E43">
      <w:pPr>
        <w:spacing w:line="276" w:lineRule="auto"/>
        <w:jc w:val="both"/>
        <w:rPr>
          <w:rFonts w:cs="Arial"/>
          <w:spacing w:val="0"/>
          <w:sz w:val="22"/>
          <w:szCs w:val="22"/>
          <w:lang w:eastAsia="en-US"/>
        </w:rPr>
      </w:pPr>
      <w:r w:rsidRPr="00056E43">
        <w:rPr>
          <w:rFonts w:cs="Arial"/>
          <w:spacing w:val="0"/>
          <w:sz w:val="22"/>
          <w:szCs w:val="22"/>
          <w:lang w:eastAsia="en-US"/>
        </w:rPr>
        <w:t xml:space="preserve">Zgodnie z art. 20 ust. 4 ustawy z dnia 7 lipca 1994 Prawo budowlane </w:t>
      </w:r>
      <w:r w:rsidRPr="00056E43">
        <w:rPr>
          <w:rFonts w:cs="Arial"/>
          <w:spacing w:val="0"/>
          <w:sz w:val="22"/>
          <w:szCs w:val="22"/>
          <w:lang w:eastAsia="en-US"/>
        </w:rPr>
        <w:br/>
        <w:t>(</w:t>
      </w:r>
      <w:proofErr w:type="spellStart"/>
      <w:r w:rsidRPr="00056E43">
        <w:rPr>
          <w:rFonts w:cs="Arial"/>
          <w:spacing w:val="0"/>
          <w:sz w:val="22"/>
          <w:szCs w:val="22"/>
          <w:lang w:eastAsia="en-US"/>
        </w:rPr>
        <w:t>t.j</w:t>
      </w:r>
      <w:proofErr w:type="spellEnd"/>
      <w:r w:rsidRPr="00056E43">
        <w:rPr>
          <w:rFonts w:cs="Arial"/>
          <w:spacing w:val="0"/>
          <w:sz w:val="22"/>
          <w:szCs w:val="22"/>
          <w:lang w:eastAsia="en-US"/>
        </w:rPr>
        <w:t xml:space="preserve">. Dz. U. z 2010r. Nr 243, poz. 1623 z </w:t>
      </w:r>
      <w:proofErr w:type="spellStart"/>
      <w:r w:rsidRPr="00056E43">
        <w:rPr>
          <w:rFonts w:cs="Arial"/>
          <w:spacing w:val="0"/>
          <w:sz w:val="22"/>
          <w:szCs w:val="22"/>
          <w:lang w:eastAsia="en-US"/>
        </w:rPr>
        <w:t>późn</w:t>
      </w:r>
      <w:proofErr w:type="spellEnd"/>
      <w:r w:rsidRPr="00056E43">
        <w:rPr>
          <w:rFonts w:cs="Arial"/>
          <w:spacing w:val="0"/>
          <w:sz w:val="22"/>
          <w:szCs w:val="22"/>
          <w:lang w:eastAsia="en-US"/>
        </w:rPr>
        <w:t xml:space="preserve">. zm.), my niżej podpisani oświadczamy, że </w:t>
      </w:r>
      <w:r w:rsidRPr="00056E43">
        <w:rPr>
          <w:rFonts w:cs="Arial"/>
          <w:b/>
          <w:spacing w:val="0"/>
          <w:sz w:val="22"/>
          <w:szCs w:val="24"/>
          <w:lang w:eastAsia="en-US"/>
        </w:rPr>
        <w:t>Projekt Budowlan</w:t>
      </w:r>
      <w:r w:rsidR="00FC278E">
        <w:rPr>
          <w:rFonts w:cs="Arial"/>
          <w:b/>
          <w:spacing w:val="0"/>
          <w:sz w:val="22"/>
          <w:szCs w:val="24"/>
          <w:lang w:eastAsia="en-US"/>
        </w:rPr>
        <w:t>y</w:t>
      </w:r>
      <w:r w:rsidRPr="00056E43">
        <w:rPr>
          <w:rFonts w:cs="Arial"/>
          <w:b/>
          <w:spacing w:val="0"/>
          <w:sz w:val="22"/>
          <w:szCs w:val="24"/>
          <w:lang w:eastAsia="en-US"/>
        </w:rPr>
        <w:t xml:space="preserve"> p.t.: „Budowa kotła na biomasę w ZC Czeczott</w:t>
      </w:r>
      <w:r w:rsidRPr="00056E43">
        <w:rPr>
          <w:rFonts w:cs="Arial"/>
          <w:b/>
          <w:spacing w:val="0"/>
          <w:sz w:val="22"/>
          <w:szCs w:val="22"/>
          <w:lang w:eastAsia="en-US"/>
        </w:rPr>
        <w:t>”</w:t>
      </w:r>
      <w:r w:rsidRPr="00056E43">
        <w:rPr>
          <w:rFonts w:cs="Arial"/>
          <w:spacing w:val="0"/>
          <w:sz w:val="22"/>
          <w:szCs w:val="22"/>
          <w:lang w:eastAsia="en-US"/>
        </w:rPr>
        <w:t xml:space="preserve"> został sporządzony zgodnie z obowiązującymi przepisami oraz zasadami wiedzy technicznej i jest kompletny </w:t>
      </w:r>
      <w:r w:rsidR="00FC278E">
        <w:rPr>
          <w:rFonts w:cs="Arial"/>
          <w:spacing w:val="0"/>
          <w:sz w:val="22"/>
          <w:szCs w:val="22"/>
          <w:lang w:eastAsia="en-US"/>
        </w:rPr>
        <w:t xml:space="preserve">                 </w:t>
      </w:r>
      <w:r w:rsidRPr="00056E43">
        <w:rPr>
          <w:rFonts w:cs="Arial"/>
          <w:spacing w:val="0"/>
          <w:sz w:val="22"/>
          <w:szCs w:val="22"/>
          <w:lang w:eastAsia="en-US"/>
        </w:rPr>
        <w:t xml:space="preserve">z punktu widzenia celu, jakiemu ma służyć. </w:t>
      </w:r>
    </w:p>
    <w:p w:rsidR="00056E43" w:rsidRPr="00056E43" w:rsidRDefault="00056E43" w:rsidP="00056E43">
      <w:pPr>
        <w:contextualSpacing/>
        <w:jc w:val="both"/>
        <w:rPr>
          <w:spacing w:val="0"/>
          <w:szCs w:val="24"/>
        </w:rPr>
      </w:pPr>
    </w:p>
    <w:p w:rsidR="00056E43" w:rsidRPr="00056E43" w:rsidRDefault="00056E43" w:rsidP="00056E43">
      <w:pPr>
        <w:contextualSpacing/>
        <w:jc w:val="both"/>
        <w:rPr>
          <w:spacing w:val="0"/>
          <w:szCs w:val="24"/>
        </w:rPr>
      </w:pPr>
    </w:p>
    <w:p w:rsidR="00056E43" w:rsidRPr="00056E43" w:rsidRDefault="00056E43" w:rsidP="00056E43">
      <w:pPr>
        <w:spacing w:after="79"/>
        <w:rPr>
          <w:rFonts w:cs="Arial"/>
          <w:spacing w:val="0"/>
          <w:sz w:val="20"/>
        </w:rPr>
      </w:pPr>
    </w:p>
    <w:p w:rsidR="00814CBB" w:rsidRPr="00814CBB" w:rsidRDefault="00814CBB" w:rsidP="00814CBB">
      <w:pPr>
        <w:spacing w:after="79"/>
        <w:rPr>
          <w:rFonts w:eastAsia="Calibri" w:cs="Arial"/>
          <w:b/>
          <w:spacing w:val="0"/>
          <w:sz w:val="18"/>
          <w:szCs w:val="18"/>
          <w:lang w:eastAsia="en-US"/>
        </w:rPr>
      </w:pPr>
      <w:r w:rsidRPr="00814CBB">
        <w:rPr>
          <w:rFonts w:eastAsia="Calibri" w:cs="Arial"/>
          <w:b/>
          <w:spacing w:val="0"/>
          <w:sz w:val="18"/>
          <w:szCs w:val="18"/>
          <w:lang w:eastAsia="en-US"/>
        </w:rPr>
        <w:t>Instalacje</w:t>
      </w:r>
      <w:r>
        <w:rPr>
          <w:rFonts w:eastAsia="Calibri" w:cs="Arial"/>
          <w:b/>
          <w:spacing w:val="0"/>
          <w:sz w:val="18"/>
          <w:szCs w:val="18"/>
          <w:lang w:eastAsia="en-US"/>
        </w:rPr>
        <w:t xml:space="preserve">  </w:t>
      </w:r>
      <w:r w:rsidRPr="00814CBB">
        <w:rPr>
          <w:rFonts w:eastAsia="Calibri" w:cs="Arial"/>
          <w:b/>
          <w:spacing w:val="0"/>
          <w:sz w:val="18"/>
          <w:szCs w:val="18"/>
          <w:lang w:eastAsia="en-US"/>
        </w:rPr>
        <w:t xml:space="preserve">elektryczne: </w:t>
      </w:r>
    </w:p>
    <w:p w:rsidR="00814CBB" w:rsidRDefault="00814CBB" w:rsidP="00814CBB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</w:p>
    <w:p w:rsidR="00814CBB" w:rsidRPr="00814CBB" w:rsidRDefault="00814CBB" w:rsidP="00814CBB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14CBB">
        <w:rPr>
          <w:rFonts w:eastAsia="Calibri"/>
          <w:spacing w:val="0"/>
          <w:sz w:val="18"/>
          <w:szCs w:val="18"/>
          <w:lang w:eastAsia="en-US"/>
        </w:rPr>
        <w:t xml:space="preserve">Projektował </w:t>
      </w:r>
      <w:r w:rsidRPr="00814CBB">
        <w:rPr>
          <w:rFonts w:eastAsia="Calibri" w:cs="Arial"/>
          <w:spacing w:val="0"/>
          <w:sz w:val="18"/>
          <w:szCs w:val="18"/>
          <w:lang w:eastAsia="en-US"/>
        </w:rPr>
        <w:t xml:space="preserve">mgr inż. Dariusz </w:t>
      </w:r>
      <w:proofErr w:type="spellStart"/>
      <w:r w:rsidRPr="00814CBB">
        <w:rPr>
          <w:rFonts w:eastAsia="Calibri" w:cs="Arial"/>
          <w:spacing w:val="0"/>
          <w:sz w:val="18"/>
          <w:szCs w:val="18"/>
          <w:lang w:eastAsia="en-US"/>
        </w:rPr>
        <w:t>Furmanowicz</w:t>
      </w:r>
      <w:proofErr w:type="spellEnd"/>
      <w:r w:rsidRPr="00814CBB">
        <w:rPr>
          <w:rFonts w:eastAsia="Calibri" w:cs="Arial"/>
          <w:spacing w:val="0"/>
          <w:sz w:val="18"/>
          <w:szCs w:val="18"/>
          <w:lang w:eastAsia="en-US"/>
        </w:rPr>
        <w:t xml:space="preserve">                                         .…..............................................</w:t>
      </w:r>
    </w:p>
    <w:p w:rsidR="00814CBB" w:rsidRPr="00814CBB" w:rsidRDefault="00814CBB" w:rsidP="00814CBB">
      <w:pPr>
        <w:spacing w:after="79"/>
        <w:rPr>
          <w:rFonts w:eastAsia="Calibri" w:cs="Arial"/>
          <w:spacing w:val="0"/>
          <w:sz w:val="14"/>
          <w:szCs w:val="18"/>
          <w:lang w:eastAsia="en-US"/>
        </w:rPr>
      </w:pP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upr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bud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instalacyjno-inżynieryjne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 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nr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 WKP/0406/POOE/11</w:t>
      </w:r>
      <w:r w:rsidRPr="00814CBB">
        <w:rPr>
          <w:rFonts w:eastAsia="Calibri" w:cs="Arial"/>
          <w:spacing w:val="0"/>
          <w:sz w:val="14"/>
          <w:szCs w:val="18"/>
          <w:lang w:eastAsia="en-US"/>
        </w:rPr>
        <w:t xml:space="preserve"> </w:t>
      </w:r>
    </w:p>
    <w:p w:rsidR="00814CBB" w:rsidRPr="00814CBB" w:rsidRDefault="00814CBB" w:rsidP="00814CBB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</w:p>
    <w:p w:rsidR="00FC278E" w:rsidRDefault="00FC278E" w:rsidP="00814CBB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</w:p>
    <w:p w:rsidR="00814CBB" w:rsidRPr="00814CBB" w:rsidRDefault="00814CBB" w:rsidP="00814CBB">
      <w:pPr>
        <w:spacing w:after="79"/>
        <w:rPr>
          <w:rFonts w:eastAsia="Calibri" w:cs="Arial"/>
          <w:spacing w:val="0"/>
          <w:sz w:val="18"/>
          <w:szCs w:val="18"/>
          <w:lang w:eastAsia="en-US"/>
        </w:rPr>
      </w:pPr>
      <w:r w:rsidRPr="00814CBB">
        <w:rPr>
          <w:rFonts w:eastAsia="Calibri" w:cs="Arial"/>
          <w:spacing w:val="0"/>
          <w:sz w:val="18"/>
          <w:szCs w:val="18"/>
          <w:lang w:eastAsia="en-US"/>
        </w:rPr>
        <w:t xml:space="preserve">Sprawdził mgr inż. Ryszard Konieczka                                        </w:t>
      </w:r>
      <w:r>
        <w:rPr>
          <w:rFonts w:eastAsia="Calibri" w:cs="Arial"/>
          <w:spacing w:val="0"/>
          <w:sz w:val="18"/>
          <w:szCs w:val="18"/>
          <w:lang w:eastAsia="en-US"/>
        </w:rPr>
        <w:t xml:space="preserve"> </w:t>
      </w:r>
      <w:r w:rsidRPr="00814CBB">
        <w:rPr>
          <w:rFonts w:eastAsia="Calibri" w:cs="Arial"/>
          <w:spacing w:val="0"/>
          <w:sz w:val="18"/>
          <w:szCs w:val="18"/>
          <w:lang w:eastAsia="en-US"/>
        </w:rPr>
        <w:t xml:space="preserve">       .…..............................................</w:t>
      </w:r>
    </w:p>
    <w:p w:rsidR="00814CBB" w:rsidRPr="00814CBB" w:rsidRDefault="00814CBB" w:rsidP="00814CBB">
      <w:pPr>
        <w:spacing w:after="79"/>
        <w:rPr>
          <w:rFonts w:eastAsia="Calibri" w:cs="Arial"/>
          <w:spacing w:val="0"/>
          <w:sz w:val="10"/>
          <w:szCs w:val="18"/>
          <w:lang w:eastAsia="en-US"/>
        </w:rPr>
      </w:pP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upr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bud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. 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instalacyjno-inżynieryjne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 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nr</w:t>
      </w:r>
      <w:proofErr w:type="spellEnd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 xml:space="preserve"> 302/81/</w:t>
      </w:r>
      <w:proofErr w:type="spellStart"/>
      <w:r w:rsidRPr="00814CBB">
        <w:rPr>
          <w:rFonts w:eastAsia="Calibri" w:cs="Arial"/>
          <w:spacing w:val="0"/>
          <w:sz w:val="14"/>
          <w:szCs w:val="18"/>
          <w:lang w:val="de-DE" w:eastAsia="en-US"/>
        </w:rPr>
        <w:t>Pw</w:t>
      </w:r>
      <w:proofErr w:type="spellEnd"/>
      <w:r w:rsidRPr="00814CBB">
        <w:rPr>
          <w:rFonts w:eastAsia="Calibri" w:cs="Arial"/>
          <w:spacing w:val="0"/>
          <w:sz w:val="10"/>
          <w:szCs w:val="18"/>
          <w:lang w:eastAsia="en-US"/>
        </w:rPr>
        <w:t xml:space="preserve"> </w:t>
      </w:r>
    </w:p>
    <w:p w:rsidR="00814CBB" w:rsidRPr="00814CBB" w:rsidRDefault="00814CBB" w:rsidP="00814CBB">
      <w:pPr>
        <w:tabs>
          <w:tab w:val="left" w:pos="2900"/>
        </w:tabs>
        <w:jc w:val="center"/>
        <w:rPr>
          <w:spacing w:val="0"/>
          <w:sz w:val="18"/>
        </w:rPr>
      </w:pPr>
    </w:p>
    <w:p w:rsidR="00BE4651" w:rsidRDefault="00BE4651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2761A" w:rsidP="00814CBB">
      <w:pPr>
        <w:spacing w:line="276" w:lineRule="auto"/>
        <w:rPr>
          <w:rFonts w:cs="Arial"/>
          <w:szCs w:val="24"/>
        </w:rPr>
      </w:pPr>
      <w:r w:rsidRPr="0082761A">
        <w:rPr>
          <w:rFonts w:cs="Arial"/>
          <w:szCs w:val="24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6pt;height:538.2pt" o:ole="">
            <v:imagedata r:id="rId8" o:title=""/>
          </v:shape>
          <o:OLEObject Type="Embed" ProgID="FoxitReader.Document" ShapeID="_x0000_i1025" DrawAspect="Content" ObjectID="_1681809316" r:id="rId9"/>
        </w:object>
      </w: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14CBB" w:rsidRDefault="00814CBB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  <w:r w:rsidRPr="0082761A">
        <w:rPr>
          <w:rFonts w:cs="Arial"/>
          <w:szCs w:val="24"/>
        </w:rPr>
        <w:object w:dxaOrig="4320" w:dyaOrig="4320">
          <v:shape id="_x0000_i1026" type="#_x0000_t75" style="width:441pt;height:567pt" o:ole="">
            <v:imagedata r:id="rId10" o:title=""/>
          </v:shape>
          <o:OLEObject Type="Embed" ProgID="FoxitReader.Document" ShapeID="_x0000_i1026" DrawAspect="Content" ObjectID="_1681809317" r:id="rId11"/>
        </w:object>
      </w: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17B4" w:rsidP="00814CBB">
      <w:pPr>
        <w:spacing w:line="276" w:lineRule="auto"/>
        <w:rPr>
          <w:rFonts w:cs="Arial"/>
          <w:szCs w:val="24"/>
        </w:rPr>
      </w:pPr>
      <w:r w:rsidRPr="008217B4">
        <w:rPr>
          <w:rFonts w:cs="Arial"/>
          <w:szCs w:val="24"/>
        </w:rPr>
        <w:object w:dxaOrig="4320" w:dyaOrig="4320">
          <v:shape id="_x0000_i1027" type="#_x0000_t75" style="width:433.8pt;height:515.4pt" o:ole="">
            <v:imagedata r:id="rId12" o:title=""/>
          </v:shape>
          <o:OLEObject Type="Embed" ProgID="FoxitReader.Document" ShapeID="_x0000_i1027" DrawAspect="Content" ObjectID="_1681809318" r:id="rId13"/>
        </w:object>
      </w: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761A" w:rsidRDefault="0082761A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  <w:r w:rsidRPr="008217B4">
        <w:rPr>
          <w:rFonts w:cs="Arial"/>
          <w:szCs w:val="24"/>
        </w:rPr>
        <w:object w:dxaOrig="4320" w:dyaOrig="4320">
          <v:shape id="_x0000_i1028" type="#_x0000_t75" style="width:439.8pt;height:509.4pt" o:ole="">
            <v:imagedata r:id="rId14" o:title=""/>
          </v:shape>
          <o:OLEObject Type="Embed" ProgID="FoxitReader.Document" ShapeID="_x0000_i1028" DrawAspect="Content" ObjectID="_1681809319" r:id="rId15"/>
        </w:object>
      </w: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  <w:r>
        <w:rPr>
          <w:rFonts w:cs="Arial"/>
          <w:szCs w:val="24"/>
        </w:rPr>
        <w:tab/>
      </w: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</w:p>
    <w:p w:rsidR="008217B4" w:rsidRDefault="008217B4" w:rsidP="008217B4">
      <w:pPr>
        <w:tabs>
          <w:tab w:val="left" w:pos="2256"/>
        </w:tabs>
        <w:spacing w:line="276" w:lineRule="auto"/>
        <w:rPr>
          <w:rFonts w:cs="Arial"/>
          <w:szCs w:val="24"/>
        </w:rPr>
      </w:pPr>
      <w:r w:rsidRPr="008217B4">
        <w:rPr>
          <w:rFonts w:cs="Arial"/>
          <w:szCs w:val="24"/>
        </w:rPr>
        <w:object w:dxaOrig="4320" w:dyaOrig="4320">
          <v:shape id="_x0000_i1029" type="#_x0000_t75" style="width:447.6pt;height:516.6pt" o:ole="">
            <v:imagedata r:id="rId16" o:title=""/>
          </v:shape>
          <o:OLEObject Type="Embed" ProgID="FoxitReader.Document" ShapeID="_x0000_i1029" DrawAspect="Content" ObjectID="_1681809320" r:id="rId17"/>
        </w:object>
      </w: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  <w:r w:rsidRPr="008217B4">
        <w:rPr>
          <w:rFonts w:cs="Arial"/>
          <w:szCs w:val="24"/>
        </w:rPr>
        <w:object w:dxaOrig="4320" w:dyaOrig="4320">
          <v:shape id="_x0000_i1030" type="#_x0000_t75" style="width:420.6pt;height:552pt" o:ole="">
            <v:imagedata r:id="rId18" o:title=""/>
          </v:shape>
          <o:OLEObject Type="Embed" ProgID="FoxitReader.Document" ShapeID="_x0000_i1030" DrawAspect="Content" ObjectID="_1681809321" r:id="rId19"/>
        </w:object>
      </w: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Default="008217B4" w:rsidP="00814CBB">
      <w:pPr>
        <w:spacing w:line="276" w:lineRule="auto"/>
        <w:rPr>
          <w:rFonts w:cs="Arial"/>
          <w:szCs w:val="24"/>
        </w:rPr>
      </w:pPr>
    </w:p>
    <w:p w:rsidR="008217B4" w:rsidRPr="00BE4651" w:rsidRDefault="008217B4" w:rsidP="00814CBB">
      <w:pPr>
        <w:spacing w:line="276" w:lineRule="auto"/>
        <w:rPr>
          <w:rFonts w:cs="Arial"/>
          <w:szCs w:val="24"/>
        </w:rPr>
      </w:pPr>
    </w:p>
    <w:sectPr w:rsidR="008217B4" w:rsidRPr="00BE4651" w:rsidSect="00647244">
      <w:headerReference w:type="default" r:id="rId20"/>
      <w:footerReference w:type="even" r:id="rId21"/>
      <w:footerReference w:type="default" r:id="rId22"/>
      <w:pgSz w:w="11907" w:h="16840" w:code="9"/>
      <w:pgMar w:top="776" w:right="851" w:bottom="1134" w:left="1701" w:header="426" w:footer="567" w:gutter="0"/>
      <w:pgNumType w:start="202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0E4E" w:rsidRDefault="00EA0E4E">
      <w:r>
        <w:separator/>
      </w:r>
    </w:p>
  </w:endnote>
  <w:endnote w:type="continuationSeparator" w:id="0">
    <w:p w:rsidR="00EA0E4E" w:rsidRDefault="00EA0E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echnicBold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20B05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PL SwitzerlandLigh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072E" w:rsidRDefault="002402F6" w:rsidP="00821E51">
    <w:pPr>
      <w:pStyle w:val="Stopka"/>
      <w:rPr>
        <w:rStyle w:val="Numerstrony"/>
      </w:rPr>
    </w:pPr>
    <w:r>
      <w:rPr>
        <w:rStyle w:val="Numerstrony"/>
      </w:rPr>
      <w:fldChar w:fldCharType="begin"/>
    </w:r>
    <w:r w:rsidR="0092072E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92072E" w:rsidRDefault="0092072E" w:rsidP="00821E51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072E" w:rsidRPr="00ED7C85" w:rsidRDefault="0092072E" w:rsidP="0033379E">
    <w:pPr>
      <w:pStyle w:val="Nagwek10"/>
      <w:pBdr>
        <w:bottom w:val="single" w:sz="4" w:space="1" w:color="000000"/>
      </w:pBdr>
      <w:spacing w:before="240" w:after="60"/>
      <w:ind w:right="-1"/>
      <w:jc w:val="right"/>
      <w:rPr>
        <w:rFonts w:ascii="Arial" w:hAnsi="Arial" w:cs="Arial"/>
      </w:rPr>
    </w:pPr>
  </w:p>
  <w:p w:rsidR="0092072E" w:rsidRPr="00812274" w:rsidRDefault="00EA0E4E" w:rsidP="0033379E">
    <w:pPr>
      <w:pStyle w:val="Stopka"/>
      <w:jc w:val="right"/>
      <w:rPr>
        <w:sz w:val="16"/>
        <w:szCs w:val="16"/>
      </w:rPr>
    </w:pPr>
    <w:r>
      <w:rPr>
        <w:noProof/>
        <w:sz w:val="16"/>
        <w:szCs w:val="16"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left:0;text-align:left;margin-left:1.5pt;margin-top:.25pt;width:57.1pt;height:26.05pt;z-index:251657728">
          <v:imagedata r:id="rId1" o:title=""/>
          <w10:wrap type="square"/>
        </v:shape>
        <o:OLEObject Type="Embed" ProgID="PBrush" ShapeID="_x0000_s2053" DrawAspect="Content" ObjectID="_1681809322" r:id="rId2"/>
      </w:object>
    </w:r>
    <w:proofErr w:type="spellStart"/>
    <w:r w:rsidR="0092072E" w:rsidRPr="00812274">
      <w:rPr>
        <w:sz w:val="16"/>
        <w:szCs w:val="16"/>
      </w:rPr>
      <w:t>Ekoterma</w:t>
    </w:r>
    <w:proofErr w:type="spellEnd"/>
    <w:r w:rsidR="0092072E" w:rsidRPr="00812274">
      <w:rPr>
        <w:sz w:val="16"/>
        <w:szCs w:val="16"/>
      </w:rPr>
      <w:t xml:space="preserve"> Sp. z o.o.,  ul. Okrzei 10,  61-406 Poznań,  tel.502-18-98-54</w:t>
    </w:r>
  </w:p>
  <w:p w:rsidR="0092072E" w:rsidRPr="005709B4" w:rsidRDefault="00EA0E4E" w:rsidP="0033379E">
    <w:pPr>
      <w:pStyle w:val="Stopka"/>
      <w:jc w:val="right"/>
    </w:pPr>
    <w:hyperlink r:id="rId3" w:history="1">
      <w:r w:rsidR="0092072E" w:rsidRPr="00812274">
        <w:rPr>
          <w:rStyle w:val="Hipercze"/>
          <w:sz w:val="16"/>
          <w:szCs w:val="16"/>
        </w:rPr>
        <w:t>www.ekoterma.eu</w:t>
      </w:r>
    </w:hyperlink>
    <w:r w:rsidR="0092072E" w:rsidRPr="00812274">
      <w:rPr>
        <w:sz w:val="16"/>
        <w:szCs w:val="16"/>
      </w:rPr>
      <w:t xml:space="preserve">, </w:t>
    </w:r>
    <w:hyperlink r:id="rId4" w:history="1">
      <w:r w:rsidR="0092072E" w:rsidRPr="00812274">
        <w:rPr>
          <w:rStyle w:val="Hipercze"/>
          <w:sz w:val="16"/>
          <w:szCs w:val="16"/>
        </w:rPr>
        <w:t>ekoterma@ekoterma.eu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0E4E" w:rsidRDefault="00EA0E4E">
      <w:r>
        <w:separator/>
      </w:r>
    </w:p>
  </w:footnote>
  <w:footnote w:type="continuationSeparator" w:id="0">
    <w:p w:rsidR="00EA0E4E" w:rsidRDefault="00EA0E4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072E" w:rsidRDefault="0092072E">
    <w:pPr>
      <w:pStyle w:val="Nagwek"/>
      <w:jc w:val="right"/>
      <w:rPr>
        <w:spacing w:val="0"/>
        <w:sz w:val="20"/>
      </w:rPr>
    </w:pPr>
  </w:p>
  <w:p w:rsidR="0092072E" w:rsidRPr="00ED7C85" w:rsidRDefault="0092072E" w:rsidP="0033379E">
    <w:pPr>
      <w:pStyle w:val="Nagwek10"/>
      <w:pBdr>
        <w:bottom w:val="single" w:sz="4" w:space="1" w:color="000000"/>
      </w:pBdr>
      <w:spacing w:before="240" w:after="60"/>
      <w:ind w:right="-1"/>
      <w:jc w:val="right"/>
      <w:rPr>
        <w:rFonts w:ascii="Arial" w:hAnsi="Arial" w:cs="Arial"/>
      </w:rPr>
    </w:pPr>
    <w:r>
      <w:rPr>
        <w:rStyle w:val="Numerstrony"/>
        <w:rFonts w:ascii="Arial" w:hAnsi="Arial" w:cs="Arial"/>
        <w:sz w:val="18"/>
        <w:szCs w:val="18"/>
      </w:rPr>
      <w:t>S</w:t>
    </w:r>
    <w:r w:rsidRPr="00ED7C85">
      <w:rPr>
        <w:rStyle w:val="Numerstrony"/>
        <w:rFonts w:ascii="Arial" w:hAnsi="Arial" w:cs="Arial"/>
        <w:sz w:val="18"/>
        <w:szCs w:val="18"/>
      </w:rPr>
      <w:t xml:space="preserve">trona </w:t>
    </w:r>
    <w:r w:rsidR="002402F6" w:rsidRPr="00ED7C85">
      <w:rPr>
        <w:rStyle w:val="Numerstrony"/>
        <w:rFonts w:ascii="Arial" w:hAnsi="Arial" w:cs="Arial"/>
        <w:sz w:val="18"/>
        <w:szCs w:val="18"/>
      </w:rPr>
      <w:fldChar w:fldCharType="begin"/>
    </w:r>
    <w:r w:rsidRPr="00ED7C85">
      <w:rPr>
        <w:rStyle w:val="Numerstrony"/>
        <w:rFonts w:ascii="Arial" w:hAnsi="Arial" w:cs="Arial"/>
        <w:sz w:val="18"/>
        <w:szCs w:val="18"/>
      </w:rPr>
      <w:instrText xml:space="preserve"> PAGE \*Arabic </w:instrText>
    </w:r>
    <w:r w:rsidR="002402F6" w:rsidRPr="00ED7C85">
      <w:rPr>
        <w:rStyle w:val="Numerstrony"/>
        <w:rFonts w:ascii="Arial" w:hAnsi="Arial" w:cs="Arial"/>
        <w:sz w:val="18"/>
        <w:szCs w:val="18"/>
      </w:rPr>
      <w:fldChar w:fldCharType="separate"/>
    </w:r>
    <w:r w:rsidR="00DE43EA">
      <w:rPr>
        <w:rStyle w:val="Numerstrony"/>
        <w:rFonts w:ascii="Arial" w:hAnsi="Arial" w:cs="Arial"/>
        <w:noProof/>
        <w:sz w:val="18"/>
        <w:szCs w:val="18"/>
      </w:rPr>
      <w:t>223</w:t>
    </w:r>
    <w:r w:rsidR="002402F6" w:rsidRPr="00ED7C85">
      <w:rPr>
        <w:rStyle w:val="Numerstrony"/>
        <w:rFonts w:ascii="Arial" w:hAnsi="Arial" w:cs="Arial"/>
        <w:sz w:val="18"/>
        <w:szCs w:val="18"/>
      </w:rPr>
      <w:fldChar w:fldCharType="end"/>
    </w:r>
  </w:p>
  <w:p w:rsidR="0092072E" w:rsidRDefault="0092072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0A920902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bullet"/>
      <w:lvlText w:val=""/>
      <w:lvlJc w:val="left"/>
      <w:pPr>
        <w:tabs>
          <w:tab w:val="num" w:pos="1440"/>
        </w:tabs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</w:pPr>
    </w:lvl>
    <w:lvl w:ilvl="3">
      <w:start w:val="1"/>
      <w:numFmt w:val="decimal"/>
      <w:lvlText w:val="%4."/>
      <w:lvlJc w:val="left"/>
      <w:pPr>
        <w:tabs>
          <w:tab w:val="num" w:pos="2880"/>
        </w:tabs>
      </w:pPr>
    </w:lvl>
    <w:lvl w:ilvl="4">
      <w:start w:val="1"/>
      <w:numFmt w:val="lowerLetter"/>
      <w:lvlText w:val="%5."/>
      <w:lvlJc w:val="left"/>
      <w:pPr>
        <w:tabs>
          <w:tab w:val="num" w:pos="3600"/>
        </w:tabs>
      </w:pPr>
    </w:lvl>
    <w:lvl w:ilvl="5">
      <w:start w:val="1"/>
      <w:numFmt w:val="lowerRoman"/>
      <w:lvlText w:val="%6."/>
      <w:lvlJc w:val="right"/>
      <w:pPr>
        <w:tabs>
          <w:tab w:val="num" w:pos="432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2">
    <w:nsid w:val="00000006"/>
    <w:multiLevelType w:val="single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077" w:hanging="360"/>
      </w:pPr>
      <w:rPr>
        <w:rFonts w:ascii="Symbol" w:hAnsi="Symbol"/>
      </w:rPr>
    </w:lvl>
  </w:abstractNum>
  <w:abstractNum w:abstractNumId="3">
    <w:nsid w:val="00000009"/>
    <w:multiLevelType w:val="singleLevel"/>
    <w:tmpl w:val="00000009"/>
    <w:name w:val="WW8Num8"/>
    <w:lvl w:ilvl="0">
      <w:numFmt w:val="bullet"/>
      <w:lvlText w:val=""/>
      <w:lvlJc w:val="left"/>
      <w:pPr>
        <w:tabs>
          <w:tab w:val="num" w:pos="0"/>
        </w:tabs>
        <w:ind w:left="756" w:hanging="360"/>
      </w:pPr>
      <w:rPr>
        <w:rFonts w:ascii="Symbol" w:hAnsi="Symbol"/>
        <w:sz w:val="26"/>
      </w:rPr>
    </w:lvl>
  </w:abstractNum>
  <w:abstractNum w:abstractNumId="4">
    <w:nsid w:val="0000000A"/>
    <w:multiLevelType w:val="singleLevel"/>
    <w:tmpl w:val="0000000A"/>
    <w:name w:val="WW8Num11"/>
    <w:lvl w:ilvl="0"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  <w:sz w:val="26"/>
      </w:rPr>
    </w:lvl>
  </w:abstractNum>
  <w:abstractNum w:abstractNumId="5">
    <w:nsid w:val="087E769C"/>
    <w:multiLevelType w:val="multilevel"/>
    <w:tmpl w:val="B4223258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</w:rPr>
    </w:lvl>
  </w:abstractNum>
  <w:abstractNum w:abstractNumId="6">
    <w:nsid w:val="0D650BAB"/>
    <w:multiLevelType w:val="hybridMultilevel"/>
    <w:tmpl w:val="8E54D568"/>
    <w:lvl w:ilvl="0" w:tplc="12C6AC48">
      <w:start w:val="1"/>
      <w:numFmt w:val="bullet"/>
      <w:pStyle w:val="Listapunktowana2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DBD35FD"/>
    <w:multiLevelType w:val="multilevel"/>
    <w:tmpl w:val="40EE702E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  <w:b/>
      </w:rPr>
    </w:lvl>
  </w:abstractNum>
  <w:abstractNum w:abstractNumId="8">
    <w:nsid w:val="1404064A"/>
    <w:multiLevelType w:val="hybridMultilevel"/>
    <w:tmpl w:val="DA6C124E"/>
    <w:lvl w:ilvl="0" w:tplc="3438D6C0">
      <w:start w:val="1"/>
      <w:numFmt w:val="bullet"/>
      <w:lvlText w:val="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9">
    <w:nsid w:val="143B5CC7"/>
    <w:multiLevelType w:val="hybridMultilevel"/>
    <w:tmpl w:val="F12A669A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8E965CC"/>
    <w:multiLevelType w:val="hybridMultilevel"/>
    <w:tmpl w:val="0FDE1736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AF14DD"/>
    <w:multiLevelType w:val="multilevel"/>
    <w:tmpl w:val="8E98E578"/>
    <w:lvl w:ilvl="0">
      <w:start w:val="1"/>
      <w:numFmt w:val="bullet"/>
      <w:pStyle w:val="Spistreci8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21697326"/>
    <w:multiLevelType w:val="multilevel"/>
    <w:tmpl w:val="B4223258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</w:rPr>
    </w:lvl>
  </w:abstractNum>
  <w:abstractNum w:abstractNumId="13">
    <w:nsid w:val="2BE4028C"/>
    <w:multiLevelType w:val="hybridMultilevel"/>
    <w:tmpl w:val="BF2448E2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F272B6E"/>
    <w:multiLevelType w:val="multilevel"/>
    <w:tmpl w:val="0172DC24"/>
    <w:lvl w:ilvl="0">
      <w:start w:val="1"/>
      <w:numFmt w:val="decimal"/>
      <w:lvlText w:val="%1.0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5">
    <w:nsid w:val="37B015BA"/>
    <w:multiLevelType w:val="hybridMultilevel"/>
    <w:tmpl w:val="8892C7BC"/>
    <w:lvl w:ilvl="0" w:tplc="3438D6C0">
      <w:start w:val="1"/>
      <w:numFmt w:val="bullet"/>
      <w:lvlText w:val=""/>
      <w:lvlJc w:val="left"/>
      <w:pPr>
        <w:ind w:left="78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6">
    <w:nsid w:val="39802757"/>
    <w:multiLevelType w:val="hybridMultilevel"/>
    <w:tmpl w:val="2138A17A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84794B"/>
    <w:multiLevelType w:val="hybridMultilevel"/>
    <w:tmpl w:val="03065602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E0411F"/>
    <w:multiLevelType w:val="multilevel"/>
    <w:tmpl w:val="B4223258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</w:rPr>
    </w:lvl>
  </w:abstractNum>
  <w:abstractNum w:abstractNumId="19">
    <w:nsid w:val="3EFB6706"/>
    <w:multiLevelType w:val="hybridMultilevel"/>
    <w:tmpl w:val="524ED900"/>
    <w:lvl w:ilvl="0" w:tplc="7BDAF5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49602B"/>
    <w:multiLevelType w:val="hybridMultilevel"/>
    <w:tmpl w:val="14C083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3670EF0"/>
    <w:multiLevelType w:val="multilevel"/>
    <w:tmpl w:val="F54E475E"/>
    <w:lvl w:ilvl="0">
      <w:start w:val="1"/>
      <w:numFmt w:val="bullet"/>
      <w:pStyle w:val="Tekstpodstawowy22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0190FA7"/>
    <w:multiLevelType w:val="hybridMultilevel"/>
    <w:tmpl w:val="5B78A49A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4644A84"/>
    <w:multiLevelType w:val="multilevel"/>
    <w:tmpl w:val="A1FE3B9E"/>
    <w:lvl w:ilvl="0">
      <w:start w:val="4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24">
    <w:nsid w:val="547D7DEB"/>
    <w:multiLevelType w:val="hybridMultilevel"/>
    <w:tmpl w:val="07F00430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5D803FC"/>
    <w:multiLevelType w:val="singleLevel"/>
    <w:tmpl w:val="236C4ECA"/>
    <w:lvl w:ilvl="0">
      <w:start w:val="1"/>
      <w:numFmt w:val="lowerLetter"/>
      <w:pStyle w:val="Listapunktowana4"/>
      <w:lvlText w:val="%1)"/>
      <w:lvlJc w:val="left"/>
      <w:pPr>
        <w:tabs>
          <w:tab w:val="num" w:pos="3192"/>
        </w:tabs>
        <w:ind w:left="3192" w:hanging="360"/>
      </w:pPr>
      <w:rPr>
        <w:rFonts w:hint="default"/>
      </w:rPr>
    </w:lvl>
  </w:abstractNum>
  <w:abstractNum w:abstractNumId="26">
    <w:nsid w:val="586F5DC7"/>
    <w:multiLevelType w:val="hybridMultilevel"/>
    <w:tmpl w:val="C8260990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C4348E3"/>
    <w:multiLevelType w:val="multilevel"/>
    <w:tmpl w:val="EE9C760C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pStyle w:val="ListNumber-Salesconditions"/>
      <w:lvlText w:val="%1.%2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272"/>
        </w:tabs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048"/>
        </w:tabs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116"/>
        </w:tabs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28">
    <w:nsid w:val="5D303B7A"/>
    <w:multiLevelType w:val="hybridMultilevel"/>
    <w:tmpl w:val="80304136"/>
    <w:lvl w:ilvl="0" w:tplc="270E995A">
      <w:start w:val="1"/>
      <w:numFmt w:val="bullet"/>
      <w:pStyle w:val="Listapunktowana3"/>
      <w:lvlText w:val="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</w:rPr>
    </w:lvl>
    <w:lvl w:ilvl="1" w:tplc="1B18D7E8">
      <w:start w:val="4"/>
      <w:numFmt w:val="bullet"/>
      <w:lvlText w:val=""/>
      <w:lvlJc w:val="left"/>
      <w:pPr>
        <w:tabs>
          <w:tab w:val="num" w:pos="1534"/>
        </w:tabs>
        <w:ind w:left="1534" w:hanging="454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F2B39EE"/>
    <w:multiLevelType w:val="multilevel"/>
    <w:tmpl w:val="B4223258"/>
    <w:lvl w:ilvl="0">
      <w:start w:val="1"/>
      <w:numFmt w:val="decimal"/>
      <w:lvlText w:val="%1.0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792" w:hanging="2160"/>
      </w:pPr>
      <w:rPr>
        <w:rFonts w:hint="default"/>
      </w:rPr>
    </w:lvl>
  </w:abstractNum>
  <w:abstractNum w:abstractNumId="30">
    <w:nsid w:val="62BE6BF5"/>
    <w:multiLevelType w:val="hybridMultilevel"/>
    <w:tmpl w:val="C836538E"/>
    <w:lvl w:ilvl="0" w:tplc="2354B6AC">
      <w:start w:val="1"/>
      <w:numFmt w:val="bullet"/>
      <w:pStyle w:val="Listapunktowana5"/>
      <w:lvlText w:val=""/>
      <w:lvlJc w:val="left"/>
      <w:pPr>
        <w:tabs>
          <w:tab w:val="num" w:pos="777"/>
        </w:tabs>
        <w:ind w:left="777" w:hanging="360"/>
      </w:pPr>
      <w:rPr>
        <w:rFonts w:ascii="TechnicBold" w:hAnsi="TechnicBold" w:hint="default"/>
      </w:rPr>
    </w:lvl>
    <w:lvl w:ilvl="1" w:tplc="95CEA60E" w:tentative="1">
      <w:start w:val="1"/>
      <w:numFmt w:val="bullet"/>
      <w:lvlText w:val="o"/>
      <w:lvlJc w:val="left"/>
      <w:pPr>
        <w:tabs>
          <w:tab w:val="num" w:pos="1497"/>
        </w:tabs>
        <w:ind w:left="1497" w:hanging="360"/>
      </w:pPr>
      <w:rPr>
        <w:rFonts w:ascii="Courier New" w:hAnsi="Courier New" w:hint="default"/>
      </w:rPr>
    </w:lvl>
    <w:lvl w:ilvl="2" w:tplc="02443A24" w:tentative="1">
      <w:start w:val="1"/>
      <w:numFmt w:val="bullet"/>
      <w:lvlText w:val=""/>
      <w:lvlJc w:val="left"/>
      <w:pPr>
        <w:tabs>
          <w:tab w:val="num" w:pos="2217"/>
        </w:tabs>
        <w:ind w:left="2217" w:hanging="360"/>
      </w:pPr>
      <w:rPr>
        <w:rFonts w:ascii="Wingdings" w:hAnsi="Wingdings" w:hint="default"/>
      </w:rPr>
    </w:lvl>
    <w:lvl w:ilvl="3" w:tplc="D2CEA130" w:tentative="1">
      <w:start w:val="1"/>
      <w:numFmt w:val="bullet"/>
      <w:lvlText w:val=""/>
      <w:lvlJc w:val="left"/>
      <w:pPr>
        <w:tabs>
          <w:tab w:val="num" w:pos="2937"/>
        </w:tabs>
        <w:ind w:left="2937" w:hanging="360"/>
      </w:pPr>
      <w:rPr>
        <w:rFonts w:ascii="Symbol" w:hAnsi="Symbol" w:hint="default"/>
      </w:rPr>
    </w:lvl>
    <w:lvl w:ilvl="4" w:tplc="2982A46A" w:tentative="1">
      <w:start w:val="1"/>
      <w:numFmt w:val="bullet"/>
      <w:lvlText w:val="o"/>
      <w:lvlJc w:val="left"/>
      <w:pPr>
        <w:tabs>
          <w:tab w:val="num" w:pos="3657"/>
        </w:tabs>
        <w:ind w:left="3657" w:hanging="360"/>
      </w:pPr>
      <w:rPr>
        <w:rFonts w:ascii="Courier New" w:hAnsi="Courier New" w:hint="default"/>
      </w:rPr>
    </w:lvl>
    <w:lvl w:ilvl="5" w:tplc="2626D54A" w:tentative="1">
      <w:start w:val="1"/>
      <w:numFmt w:val="bullet"/>
      <w:lvlText w:val=""/>
      <w:lvlJc w:val="left"/>
      <w:pPr>
        <w:tabs>
          <w:tab w:val="num" w:pos="4377"/>
        </w:tabs>
        <w:ind w:left="4377" w:hanging="360"/>
      </w:pPr>
      <w:rPr>
        <w:rFonts w:ascii="Wingdings" w:hAnsi="Wingdings" w:hint="default"/>
      </w:rPr>
    </w:lvl>
    <w:lvl w:ilvl="6" w:tplc="3224F0A6" w:tentative="1">
      <w:start w:val="1"/>
      <w:numFmt w:val="bullet"/>
      <w:lvlText w:val=""/>
      <w:lvlJc w:val="left"/>
      <w:pPr>
        <w:tabs>
          <w:tab w:val="num" w:pos="5097"/>
        </w:tabs>
        <w:ind w:left="5097" w:hanging="360"/>
      </w:pPr>
      <w:rPr>
        <w:rFonts w:ascii="Symbol" w:hAnsi="Symbol" w:hint="default"/>
      </w:rPr>
    </w:lvl>
    <w:lvl w:ilvl="7" w:tplc="BF16551A" w:tentative="1">
      <w:start w:val="1"/>
      <w:numFmt w:val="bullet"/>
      <w:lvlText w:val="o"/>
      <w:lvlJc w:val="left"/>
      <w:pPr>
        <w:tabs>
          <w:tab w:val="num" w:pos="5817"/>
        </w:tabs>
        <w:ind w:left="5817" w:hanging="360"/>
      </w:pPr>
      <w:rPr>
        <w:rFonts w:ascii="Courier New" w:hAnsi="Courier New" w:hint="default"/>
      </w:rPr>
    </w:lvl>
    <w:lvl w:ilvl="8" w:tplc="5DE6DC86" w:tentative="1">
      <w:start w:val="1"/>
      <w:numFmt w:val="bullet"/>
      <w:lvlText w:val=""/>
      <w:lvlJc w:val="left"/>
      <w:pPr>
        <w:tabs>
          <w:tab w:val="num" w:pos="6537"/>
        </w:tabs>
        <w:ind w:left="6537" w:hanging="360"/>
      </w:pPr>
      <w:rPr>
        <w:rFonts w:ascii="Wingdings" w:hAnsi="Wingdings" w:hint="default"/>
      </w:rPr>
    </w:lvl>
  </w:abstractNum>
  <w:abstractNum w:abstractNumId="31">
    <w:nsid w:val="66854699"/>
    <w:multiLevelType w:val="hybridMultilevel"/>
    <w:tmpl w:val="384ABB4A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93288A"/>
    <w:multiLevelType w:val="hybridMultilevel"/>
    <w:tmpl w:val="F8EABD10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0577919"/>
    <w:multiLevelType w:val="hybridMultilevel"/>
    <w:tmpl w:val="19984E0A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6B1F80"/>
    <w:multiLevelType w:val="hybridMultilevel"/>
    <w:tmpl w:val="5E763322"/>
    <w:lvl w:ilvl="0" w:tplc="3438D6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7F0137B"/>
    <w:multiLevelType w:val="multilevel"/>
    <w:tmpl w:val="DBA60E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36">
    <w:nsid w:val="79DC37C3"/>
    <w:multiLevelType w:val="multilevel"/>
    <w:tmpl w:val="AA889D6C"/>
    <w:lvl w:ilvl="0">
      <w:start w:val="1"/>
      <w:numFmt w:val="decimal"/>
      <w:lvlText w:val="%1.0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pStyle w:val="nagwek11"/>
      <w:lvlText w:val="%1.%2."/>
      <w:lvlJc w:val="left"/>
      <w:pPr>
        <w:tabs>
          <w:tab w:val="num" w:pos="562"/>
        </w:tabs>
        <w:ind w:left="562" w:hanging="420"/>
      </w:pPr>
      <w:rPr>
        <w:rFonts w:hint="default"/>
      </w:rPr>
    </w:lvl>
    <w:lvl w:ilvl="2">
      <w:start w:val="1"/>
      <w:numFmt w:val="decimal"/>
      <w:pStyle w:val="styl11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37">
    <w:nsid w:val="7DC95282"/>
    <w:multiLevelType w:val="hybridMultilevel"/>
    <w:tmpl w:val="F87679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0"/>
  </w:num>
  <w:num w:numId="3">
    <w:abstractNumId w:val="6"/>
  </w:num>
  <w:num w:numId="4">
    <w:abstractNumId w:val="25"/>
    <w:lvlOverride w:ilvl="0">
      <w:startOverride w:val="1"/>
    </w:lvlOverride>
  </w:num>
  <w:num w:numId="5">
    <w:abstractNumId w:val="30"/>
  </w:num>
  <w:num w:numId="6">
    <w:abstractNumId w:val="8"/>
  </w:num>
  <w:num w:numId="7">
    <w:abstractNumId w:val="28"/>
  </w:num>
  <w:num w:numId="8">
    <w:abstractNumId w:val="33"/>
  </w:num>
  <w:num w:numId="9">
    <w:abstractNumId w:val="11"/>
  </w:num>
  <w:num w:numId="10">
    <w:abstractNumId w:val="21"/>
  </w:num>
  <w:num w:numId="11">
    <w:abstractNumId w:val="36"/>
  </w:num>
  <w:num w:numId="12">
    <w:abstractNumId w:val="16"/>
  </w:num>
  <w:num w:numId="13">
    <w:abstractNumId w:val="14"/>
  </w:num>
  <w:num w:numId="14">
    <w:abstractNumId w:val="23"/>
  </w:num>
  <w:num w:numId="15">
    <w:abstractNumId w:val="12"/>
  </w:num>
  <w:num w:numId="16">
    <w:abstractNumId w:val="19"/>
  </w:num>
  <w:num w:numId="17">
    <w:abstractNumId w:val="7"/>
  </w:num>
  <w:num w:numId="18">
    <w:abstractNumId w:val="20"/>
  </w:num>
  <w:num w:numId="19">
    <w:abstractNumId w:val="37"/>
  </w:num>
  <w:num w:numId="20">
    <w:abstractNumId w:val="15"/>
  </w:num>
  <w:num w:numId="21">
    <w:abstractNumId w:val="5"/>
  </w:num>
  <w:num w:numId="22">
    <w:abstractNumId w:val="18"/>
  </w:num>
  <w:num w:numId="23">
    <w:abstractNumId w:val="9"/>
  </w:num>
  <w:num w:numId="24">
    <w:abstractNumId w:val="13"/>
  </w:num>
  <w:num w:numId="25">
    <w:abstractNumId w:val="17"/>
  </w:num>
  <w:num w:numId="26">
    <w:abstractNumId w:val="31"/>
  </w:num>
  <w:num w:numId="27">
    <w:abstractNumId w:val="26"/>
  </w:num>
  <w:num w:numId="28">
    <w:abstractNumId w:val="10"/>
  </w:num>
  <w:num w:numId="29">
    <w:abstractNumId w:val="32"/>
  </w:num>
  <w:num w:numId="30">
    <w:abstractNumId w:val="24"/>
  </w:num>
  <w:num w:numId="31">
    <w:abstractNumId w:val="22"/>
  </w:num>
  <w:num w:numId="32">
    <w:abstractNumId w:val="34"/>
  </w:num>
  <w:num w:numId="33">
    <w:abstractNumId w:val="35"/>
  </w:num>
  <w:num w:numId="34">
    <w:abstractNumId w:val="2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hideSpellingErrors/>
  <w:activeWritingStyle w:appName="MSWord" w:lang="pl-PL" w:vendorID="12" w:dllVersion="512" w:checkStyle="1"/>
  <w:proofState w:spelling="clean"/>
  <w:defaultTabStop w:val="454"/>
  <w:hyphenationZone w:val="0"/>
  <w:doNotHyphenateCaps/>
  <w:drawingGridHorizontalSpacing w:val="130"/>
  <w:drawingGridVerticalSpacing w:val="39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1E29"/>
    <w:rsid w:val="00012183"/>
    <w:rsid w:val="00012DF0"/>
    <w:rsid w:val="00013AA0"/>
    <w:rsid w:val="0001594E"/>
    <w:rsid w:val="000162D1"/>
    <w:rsid w:val="00023F1A"/>
    <w:rsid w:val="000248D9"/>
    <w:rsid w:val="00025BC2"/>
    <w:rsid w:val="00026AB9"/>
    <w:rsid w:val="00032952"/>
    <w:rsid w:val="00032DE1"/>
    <w:rsid w:val="00035704"/>
    <w:rsid w:val="00037252"/>
    <w:rsid w:val="00037441"/>
    <w:rsid w:val="000434EC"/>
    <w:rsid w:val="000463F1"/>
    <w:rsid w:val="0005363E"/>
    <w:rsid w:val="0005385D"/>
    <w:rsid w:val="0005460D"/>
    <w:rsid w:val="00055AB2"/>
    <w:rsid w:val="00056E43"/>
    <w:rsid w:val="000602E3"/>
    <w:rsid w:val="00060D11"/>
    <w:rsid w:val="00060E2B"/>
    <w:rsid w:val="0006391E"/>
    <w:rsid w:val="00064CEF"/>
    <w:rsid w:val="000651D3"/>
    <w:rsid w:val="00065631"/>
    <w:rsid w:val="0006628A"/>
    <w:rsid w:val="0007164E"/>
    <w:rsid w:val="0007325B"/>
    <w:rsid w:val="00073879"/>
    <w:rsid w:val="00073BA2"/>
    <w:rsid w:val="00073FCF"/>
    <w:rsid w:val="00075CDE"/>
    <w:rsid w:val="00076E15"/>
    <w:rsid w:val="00080348"/>
    <w:rsid w:val="00080618"/>
    <w:rsid w:val="00080FDF"/>
    <w:rsid w:val="00081B12"/>
    <w:rsid w:val="0008202F"/>
    <w:rsid w:val="00083041"/>
    <w:rsid w:val="00085C8D"/>
    <w:rsid w:val="0008677B"/>
    <w:rsid w:val="00087172"/>
    <w:rsid w:val="00087C82"/>
    <w:rsid w:val="00090C34"/>
    <w:rsid w:val="00091214"/>
    <w:rsid w:val="00091551"/>
    <w:rsid w:val="00091B97"/>
    <w:rsid w:val="000951D4"/>
    <w:rsid w:val="000978A7"/>
    <w:rsid w:val="000A041F"/>
    <w:rsid w:val="000A104D"/>
    <w:rsid w:val="000A12CC"/>
    <w:rsid w:val="000A2A1D"/>
    <w:rsid w:val="000A486E"/>
    <w:rsid w:val="000A4CBA"/>
    <w:rsid w:val="000B1327"/>
    <w:rsid w:val="000B46C1"/>
    <w:rsid w:val="000C1BFF"/>
    <w:rsid w:val="000D17FE"/>
    <w:rsid w:val="000D2A30"/>
    <w:rsid w:val="000D2B36"/>
    <w:rsid w:val="000D62A0"/>
    <w:rsid w:val="000D6726"/>
    <w:rsid w:val="000E6DF9"/>
    <w:rsid w:val="000F005C"/>
    <w:rsid w:val="000F05E1"/>
    <w:rsid w:val="000F2BA1"/>
    <w:rsid w:val="000F4281"/>
    <w:rsid w:val="000F4B2D"/>
    <w:rsid w:val="000F6663"/>
    <w:rsid w:val="001004A3"/>
    <w:rsid w:val="001020FB"/>
    <w:rsid w:val="00103A94"/>
    <w:rsid w:val="0010575D"/>
    <w:rsid w:val="001110F8"/>
    <w:rsid w:val="001123A3"/>
    <w:rsid w:val="00112998"/>
    <w:rsid w:val="00113C23"/>
    <w:rsid w:val="00114201"/>
    <w:rsid w:val="00115A01"/>
    <w:rsid w:val="00120D7B"/>
    <w:rsid w:val="0012506F"/>
    <w:rsid w:val="00133407"/>
    <w:rsid w:val="00133D32"/>
    <w:rsid w:val="00143D71"/>
    <w:rsid w:val="001463ED"/>
    <w:rsid w:val="00147DF1"/>
    <w:rsid w:val="00152EB5"/>
    <w:rsid w:val="00156FD8"/>
    <w:rsid w:val="00160266"/>
    <w:rsid w:val="001608DA"/>
    <w:rsid w:val="00164B53"/>
    <w:rsid w:val="00165129"/>
    <w:rsid w:val="00167A25"/>
    <w:rsid w:val="001719D7"/>
    <w:rsid w:val="00172C03"/>
    <w:rsid w:val="00176103"/>
    <w:rsid w:val="00176718"/>
    <w:rsid w:val="001829AD"/>
    <w:rsid w:val="0018469B"/>
    <w:rsid w:val="0018569C"/>
    <w:rsid w:val="00186C63"/>
    <w:rsid w:val="00187B4A"/>
    <w:rsid w:val="0019025E"/>
    <w:rsid w:val="0019121D"/>
    <w:rsid w:val="00191743"/>
    <w:rsid w:val="001922D4"/>
    <w:rsid w:val="0019455B"/>
    <w:rsid w:val="0019588C"/>
    <w:rsid w:val="00196DCC"/>
    <w:rsid w:val="00197F32"/>
    <w:rsid w:val="001B0486"/>
    <w:rsid w:val="001B3BD0"/>
    <w:rsid w:val="001B3ECC"/>
    <w:rsid w:val="001B4A8C"/>
    <w:rsid w:val="001B4FF9"/>
    <w:rsid w:val="001C019D"/>
    <w:rsid w:val="001C02DF"/>
    <w:rsid w:val="001C1FF6"/>
    <w:rsid w:val="001C32C6"/>
    <w:rsid w:val="001C4409"/>
    <w:rsid w:val="001C4AAD"/>
    <w:rsid w:val="001C57A4"/>
    <w:rsid w:val="001C5966"/>
    <w:rsid w:val="001D01D5"/>
    <w:rsid w:val="001D1022"/>
    <w:rsid w:val="001D1299"/>
    <w:rsid w:val="001D1E8B"/>
    <w:rsid w:val="001D3141"/>
    <w:rsid w:val="001D6681"/>
    <w:rsid w:val="001D768B"/>
    <w:rsid w:val="001E11B4"/>
    <w:rsid w:val="001E19A2"/>
    <w:rsid w:val="001E4599"/>
    <w:rsid w:val="001E6BD8"/>
    <w:rsid w:val="001F249A"/>
    <w:rsid w:val="001F63A9"/>
    <w:rsid w:val="001F63F3"/>
    <w:rsid w:val="00201EAF"/>
    <w:rsid w:val="00202B2D"/>
    <w:rsid w:val="00202BC4"/>
    <w:rsid w:val="00204008"/>
    <w:rsid w:val="002043F0"/>
    <w:rsid w:val="00204DF6"/>
    <w:rsid w:val="00205A37"/>
    <w:rsid w:val="00207411"/>
    <w:rsid w:val="002104F4"/>
    <w:rsid w:val="002131EE"/>
    <w:rsid w:val="00214108"/>
    <w:rsid w:val="00216475"/>
    <w:rsid w:val="002170E4"/>
    <w:rsid w:val="002172CD"/>
    <w:rsid w:val="00217422"/>
    <w:rsid w:val="00220804"/>
    <w:rsid w:val="00220A34"/>
    <w:rsid w:val="00220E5D"/>
    <w:rsid w:val="002218C0"/>
    <w:rsid w:val="00223A49"/>
    <w:rsid w:val="00224366"/>
    <w:rsid w:val="00227AD1"/>
    <w:rsid w:val="00233068"/>
    <w:rsid w:val="0023468B"/>
    <w:rsid w:val="00235414"/>
    <w:rsid w:val="0023584C"/>
    <w:rsid w:val="002402F6"/>
    <w:rsid w:val="0024230B"/>
    <w:rsid w:val="00242433"/>
    <w:rsid w:val="00242599"/>
    <w:rsid w:val="00243807"/>
    <w:rsid w:val="00243BED"/>
    <w:rsid w:val="002458E4"/>
    <w:rsid w:val="00250FC9"/>
    <w:rsid w:val="00251EE8"/>
    <w:rsid w:val="00252349"/>
    <w:rsid w:val="00252823"/>
    <w:rsid w:val="002528D7"/>
    <w:rsid w:val="00253160"/>
    <w:rsid w:val="00254CE7"/>
    <w:rsid w:val="0025543E"/>
    <w:rsid w:val="002566DE"/>
    <w:rsid w:val="00262180"/>
    <w:rsid w:val="0026222F"/>
    <w:rsid w:val="00270704"/>
    <w:rsid w:val="00270936"/>
    <w:rsid w:val="00276B55"/>
    <w:rsid w:val="00277A38"/>
    <w:rsid w:val="00282265"/>
    <w:rsid w:val="002828C7"/>
    <w:rsid w:val="0028538A"/>
    <w:rsid w:val="002868B8"/>
    <w:rsid w:val="00287A9A"/>
    <w:rsid w:val="002904A1"/>
    <w:rsid w:val="00290A28"/>
    <w:rsid w:val="002947DB"/>
    <w:rsid w:val="00295929"/>
    <w:rsid w:val="002A01F8"/>
    <w:rsid w:val="002A1757"/>
    <w:rsid w:val="002A2161"/>
    <w:rsid w:val="002A2EE3"/>
    <w:rsid w:val="002A5F61"/>
    <w:rsid w:val="002B246F"/>
    <w:rsid w:val="002B39E2"/>
    <w:rsid w:val="002B4B48"/>
    <w:rsid w:val="002B658B"/>
    <w:rsid w:val="002C2172"/>
    <w:rsid w:val="002C267C"/>
    <w:rsid w:val="002C2BAD"/>
    <w:rsid w:val="002C45B1"/>
    <w:rsid w:val="002C53B2"/>
    <w:rsid w:val="002C5670"/>
    <w:rsid w:val="002C62B4"/>
    <w:rsid w:val="002C67B1"/>
    <w:rsid w:val="002C6B78"/>
    <w:rsid w:val="002C7694"/>
    <w:rsid w:val="002D3997"/>
    <w:rsid w:val="002D41CD"/>
    <w:rsid w:val="002E02BD"/>
    <w:rsid w:val="002E0889"/>
    <w:rsid w:val="002E60C2"/>
    <w:rsid w:val="002E6E24"/>
    <w:rsid w:val="002F186A"/>
    <w:rsid w:val="002F1871"/>
    <w:rsid w:val="002F24E6"/>
    <w:rsid w:val="002F4104"/>
    <w:rsid w:val="00302BB9"/>
    <w:rsid w:val="00307AE8"/>
    <w:rsid w:val="00310231"/>
    <w:rsid w:val="003131F7"/>
    <w:rsid w:val="00313C27"/>
    <w:rsid w:val="003176AD"/>
    <w:rsid w:val="0032600C"/>
    <w:rsid w:val="00330F31"/>
    <w:rsid w:val="003315EA"/>
    <w:rsid w:val="0033379E"/>
    <w:rsid w:val="00333AC4"/>
    <w:rsid w:val="003377E6"/>
    <w:rsid w:val="00341B95"/>
    <w:rsid w:val="003455E3"/>
    <w:rsid w:val="003466CF"/>
    <w:rsid w:val="003522CC"/>
    <w:rsid w:val="00352C02"/>
    <w:rsid w:val="0035692D"/>
    <w:rsid w:val="00356C6E"/>
    <w:rsid w:val="00356CEA"/>
    <w:rsid w:val="003600F2"/>
    <w:rsid w:val="003608F9"/>
    <w:rsid w:val="0036750A"/>
    <w:rsid w:val="003700A9"/>
    <w:rsid w:val="00370147"/>
    <w:rsid w:val="003731DA"/>
    <w:rsid w:val="003747F8"/>
    <w:rsid w:val="0038037C"/>
    <w:rsid w:val="00384C69"/>
    <w:rsid w:val="003851BB"/>
    <w:rsid w:val="00391C56"/>
    <w:rsid w:val="00394360"/>
    <w:rsid w:val="0039683E"/>
    <w:rsid w:val="0039792D"/>
    <w:rsid w:val="003A4872"/>
    <w:rsid w:val="003A661C"/>
    <w:rsid w:val="003A6AA4"/>
    <w:rsid w:val="003B0B9E"/>
    <w:rsid w:val="003B1ACF"/>
    <w:rsid w:val="003B569C"/>
    <w:rsid w:val="003B637D"/>
    <w:rsid w:val="003B7B14"/>
    <w:rsid w:val="003C14DF"/>
    <w:rsid w:val="003C4368"/>
    <w:rsid w:val="003C44FE"/>
    <w:rsid w:val="003C45F4"/>
    <w:rsid w:val="003D079A"/>
    <w:rsid w:val="003D2E14"/>
    <w:rsid w:val="003D56B2"/>
    <w:rsid w:val="003E0C14"/>
    <w:rsid w:val="003E18CD"/>
    <w:rsid w:val="003E3376"/>
    <w:rsid w:val="003E6D70"/>
    <w:rsid w:val="003F0348"/>
    <w:rsid w:val="003F1221"/>
    <w:rsid w:val="003F1AB6"/>
    <w:rsid w:val="003F4F16"/>
    <w:rsid w:val="003F6606"/>
    <w:rsid w:val="003F6831"/>
    <w:rsid w:val="0040079B"/>
    <w:rsid w:val="00401E92"/>
    <w:rsid w:val="004025FD"/>
    <w:rsid w:val="004032D0"/>
    <w:rsid w:val="0040548D"/>
    <w:rsid w:val="00405B1B"/>
    <w:rsid w:val="00406DCD"/>
    <w:rsid w:val="00410919"/>
    <w:rsid w:val="00411185"/>
    <w:rsid w:val="004123F4"/>
    <w:rsid w:val="00414EB7"/>
    <w:rsid w:val="00423DB4"/>
    <w:rsid w:val="00424791"/>
    <w:rsid w:val="00425F7A"/>
    <w:rsid w:val="00427EF7"/>
    <w:rsid w:val="0043059F"/>
    <w:rsid w:val="00432EF2"/>
    <w:rsid w:val="00446AA8"/>
    <w:rsid w:val="00447942"/>
    <w:rsid w:val="00447E94"/>
    <w:rsid w:val="00451F67"/>
    <w:rsid w:val="00453478"/>
    <w:rsid w:val="00463086"/>
    <w:rsid w:val="0046431C"/>
    <w:rsid w:val="0047297A"/>
    <w:rsid w:val="00473C26"/>
    <w:rsid w:val="0048108D"/>
    <w:rsid w:val="004816DA"/>
    <w:rsid w:val="0048244A"/>
    <w:rsid w:val="00485D95"/>
    <w:rsid w:val="00487429"/>
    <w:rsid w:val="00490E59"/>
    <w:rsid w:val="004920AE"/>
    <w:rsid w:val="00494758"/>
    <w:rsid w:val="004950AB"/>
    <w:rsid w:val="004A09E7"/>
    <w:rsid w:val="004A5116"/>
    <w:rsid w:val="004B0D38"/>
    <w:rsid w:val="004B0D65"/>
    <w:rsid w:val="004B23FA"/>
    <w:rsid w:val="004B4728"/>
    <w:rsid w:val="004B68A3"/>
    <w:rsid w:val="004B7A93"/>
    <w:rsid w:val="004C10FA"/>
    <w:rsid w:val="004C7ADB"/>
    <w:rsid w:val="004D17C5"/>
    <w:rsid w:val="004D1E71"/>
    <w:rsid w:val="004D470F"/>
    <w:rsid w:val="004D4DC8"/>
    <w:rsid w:val="004D55E8"/>
    <w:rsid w:val="004D6CE1"/>
    <w:rsid w:val="004D74CF"/>
    <w:rsid w:val="004E1D5E"/>
    <w:rsid w:val="004E593F"/>
    <w:rsid w:val="004E76C3"/>
    <w:rsid w:val="004F1A23"/>
    <w:rsid w:val="004F365A"/>
    <w:rsid w:val="004F7819"/>
    <w:rsid w:val="00500E72"/>
    <w:rsid w:val="00502C0C"/>
    <w:rsid w:val="00504862"/>
    <w:rsid w:val="005056D2"/>
    <w:rsid w:val="00507EF7"/>
    <w:rsid w:val="00510801"/>
    <w:rsid w:val="0051333E"/>
    <w:rsid w:val="005224B2"/>
    <w:rsid w:val="00525F66"/>
    <w:rsid w:val="00527CCD"/>
    <w:rsid w:val="00531885"/>
    <w:rsid w:val="00532686"/>
    <w:rsid w:val="00533057"/>
    <w:rsid w:val="00533FDF"/>
    <w:rsid w:val="005341DA"/>
    <w:rsid w:val="00535C29"/>
    <w:rsid w:val="00536046"/>
    <w:rsid w:val="0053792B"/>
    <w:rsid w:val="0053792E"/>
    <w:rsid w:val="00540217"/>
    <w:rsid w:val="005416B1"/>
    <w:rsid w:val="00543086"/>
    <w:rsid w:val="00543956"/>
    <w:rsid w:val="005460C4"/>
    <w:rsid w:val="005467F3"/>
    <w:rsid w:val="00550397"/>
    <w:rsid w:val="00553333"/>
    <w:rsid w:val="00554AA1"/>
    <w:rsid w:val="00557396"/>
    <w:rsid w:val="00557827"/>
    <w:rsid w:val="005631AB"/>
    <w:rsid w:val="00563DAD"/>
    <w:rsid w:val="005641CE"/>
    <w:rsid w:val="00564316"/>
    <w:rsid w:val="005668DE"/>
    <w:rsid w:val="005672B1"/>
    <w:rsid w:val="005709B4"/>
    <w:rsid w:val="005748D1"/>
    <w:rsid w:val="00575FEE"/>
    <w:rsid w:val="005769AE"/>
    <w:rsid w:val="00577F65"/>
    <w:rsid w:val="0058181E"/>
    <w:rsid w:val="00583612"/>
    <w:rsid w:val="005837AF"/>
    <w:rsid w:val="00585616"/>
    <w:rsid w:val="00587C55"/>
    <w:rsid w:val="00587EF3"/>
    <w:rsid w:val="00590F92"/>
    <w:rsid w:val="00591592"/>
    <w:rsid w:val="00593CC3"/>
    <w:rsid w:val="005A30ED"/>
    <w:rsid w:val="005A4AED"/>
    <w:rsid w:val="005A5868"/>
    <w:rsid w:val="005B135B"/>
    <w:rsid w:val="005B1855"/>
    <w:rsid w:val="005B1EE6"/>
    <w:rsid w:val="005B4BD5"/>
    <w:rsid w:val="005B6A4E"/>
    <w:rsid w:val="005B6A76"/>
    <w:rsid w:val="005C0722"/>
    <w:rsid w:val="005C18EC"/>
    <w:rsid w:val="005C3D27"/>
    <w:rsid w:val="005C43D7"/>
    <w:rsid w:val="005C5F3F"/>
    <w:rsid w:val="005C6F23"/>
    <w:rsid w:val="005D19D8"/>
    <w:rsid w:val="005D2222"/>
    <w:rsid w:val="005D26DE"/>
    <w:rsid w:val="005D2E4C"/>
    <w:rsid w:val="005D3682"/>
    <w:rsid w:val="005D385F"/>
    <w:rsid w:val="005D3C7B"/>
    <w:rsid w:val="005D409F"/>
    <w:rsid w:val="005D5EB6"/>
    <w:rsid w:val="005E08A1"/>
    <w:rsid w:val="005E1148"/>
    <w:rsid w:val="005E190E"/>
    <w:rsid w:val="005E3723"/>
    <w:rsid w:val="005E394A"/>
    <w:rsid w:val="005E5006"/>
    <w:rsid w:val="005E527A"/>
    <w:rsid w:val="005F0803"/>
    <w:rsid w:val="0060473D"/>
    <w:rsid w:val="00604A71"/>
    <w:rsid w:val="0061051F"/>
    <w:rsid w:val="0061100E"/>
    <w:rsid w:val="0061659F"/>
    <w:rsid w:val="00616E5C"/>
    <w:rsid w:val="00622A0E"/>
    <w:rsid w:val="0062352E"/>
    <w:rsid w:val="00623982"/>
    <w:rsid w:val="0062517F"/>
    <w:rsid w:val="00626BAE"/>
    <w:rsid w:val="00627DAE"/>
    <w:rsid w:val="006309AE"/>
    <w:rsid w:val="006314A1"/>
    <w:rsid w:val="00632E06"/>
    <w:rsid w:val="00635F34"/>
    <w:rsid w:val="00641F85"/>
    <w:rsid w:val="006427C6"/>
    <w:rsid w:val="0064304C"/>
    <w:rsid w:val="00644180"/>
    <w:rsid w:val="0064440C"/>
    <w:rsid w:val="00645352"/>
    <w:rsid w:val="00645830"/>
    <w:rsid w:val="00647244"/>
    <w:rsid w:val="00651153"/>
    <w:rsid w:val="00652DD5"/>
    <w:rsid w:val="00653B6F"/>
    <w:rsid w:val="0065468C"/>
    <w:rsid w:val="00666459"/>
    <w:rsid w:val="00670E18"/>
    <w:rsid w:val="00673DD1"/>
    <w:rsid w:val="00676128"/>
    <w:rsid w:val="00676809"/>
    <w:rsid w:val="006778BB"/>
    <w:rsid w:val="00686457"/>
    <w:rsid w:val="00686458"/>
    <w:rsid w:val="0068654F"/>
    <w:rsid w:val="0069029D"/>
    <w:rsid w:val="00691E9D"/>
    <w:rsid w:val="00692896"/>
    <w:rsid w:val="00693B14"/>
    <w:rsid w:val="006979C1"/>
    <w:rsid w:val="006A0007"/>
    <w:rsid w:val="006A1567"/>
    <w:rsid w:val="006A28F6"/>
    <w:rsid w:val="006A2E6C"/>
    <w:rsid w:val="006A43C5"/>
    <w:rsid w:val="006A44FF"/>
    <w:rsid w:val="006A6488"/>
    <w:rsid w:val="006B2E73"/>
    <w:rsid w:val="006B34A9"/>
    <w:rsid w:val="006B378C"/>
    <w:rsid w:val="006C1D97"/>
    <w:rsid w:val="006C29C2"/>
    <w:rsid w:val="006C4628"/>
    <w:rsid w:val="006C7975"/>
    <w:rsid w:val="006D0296"/>
    <w:rsid w:val="006D0508"/>
    <w:rsid w:val="006D0A8B"/>
    <w:rsid w:val="006D3412"/>
    <w:rsid w:val="006D65FB"/>
    <w:rsid w:val="006D79CD"/>
    <w:rsid w:val="006E0E2C"/>
    <w:rsid w:val="006E1E34"/>
    <w:rsid w:val="006E42D7"/>
    <w:rsid w:val="006E5EDD"/>
    <w:rsid w:val="006E6A8F"/>
    <w:rsid w:val="006F0626"/>
    <w:rsid w:val="006F4D7F"/>
    <w:rsid w:val="006F593D"/>
    <w:rsid w:val="0070047F"/>
    <w:rsid w:val="0070162F"/>
    <w:rsid w:val="00701866"/>
    <w:rsid w:val="007036B8"/>
    <w:rsid w:val="00704A2F"/>
    <w:rsid w:val="007068C8"/>
    <w:rsid w:val="007078AA"/>
    <w:rsid w:val="00710726"/>
    <w:rsid w:val="00710D12"/>
    <w:rsid w:val="00711958"/>
    <w:rsid w:val="00714B4D"/>
    <w:rsid w:val="0071532F"/>
    <w:rsid w:val="0071689D"/>
    <w:rsid w:val="007203EA"/>
    <w:rsid w:val="00721E19"/>
    <w:rsid w:val="0072525B"/>
    <w:rsid w:val="00726D06"/>
    <w:rsid w:val="0072726E"/>
    <w:rsid w:val="00727B2A"/>
    <w:rsid w:val="007313F7"/>
    <w:rsid w:val="0073234B"/>
    <w:rsid w:val="00732EE5"/>
    <w:rsid w:val="00734675"/>
    <w:rsid w:val="0073523D"/>
    <w:rsid w:val="0073652F"/>
    <w:rsid w:val="00736AD1"/>
    <w:rsid w:val="00736BFA"/>
    <w:rsid w:val="007425F0"/>
    <w:rsid w:val="00743013"/>
    <w:rsid w:val="007454A6"/>
    <w:rsid w:val="00746FD0"/>
    <w:rsid w:val="00751B50"/>
    <w:rsid w:val="00752C82"/>
    <w:rsid w:val="00754DCD"/>
    <w:rsid w:val="007556F4"/>
    <w:rsid w:val="0075599A"/>
    <w:rsid w:val="00756012"/>
    <w:rsid w:val="00756ED0"/>
    <w:rsid w:val="00757B71"/>
    <w:rsid w:val="007614EC"/>
    <w:rsid w:val="0076340A"/>
    <w:rsid w:val="00764E46"/>
    <w:rsid w:val="00770BDE"/>
    <w:rsid w:val="00773BB3"/>
    <w:rsid w:val="00776EE0"/>
    <w:rsid w:val="00776FCC"/>
    <w:rsid w:val="00777A16"/>
    <w:rsid w:val="0078134C"/>
    <w:rsid w:val="00782B96"/>
    <w:rsid w:val="007845FF"/>
    <w:rsid w:val="00791BEB"/>
    <w:rsid w:val="0079500D"/>
    <w:rsid w:val="00796EC7"/>
    <w:rsid w:val="007972DD"/>
    <w:rsid w:val="0079794C"/>
    <w:rsid w:val="007A3910"/>
    <w:rsid w:val="007A4ECF"/>
    <w:rsid w:val="007A5EE1"/>
    <w:rsid w:val="007B128F"/>
    <w:rsid w:val="007B30F9"/>
    <w:rsid w:val="007B535A"/>
    <w:rsid w:val="007B5396"/>
    <w:rsid w:val="007B7529"/>
    <w:rsid w:val="007C3489"/>
    <w:rsid w:val="007C4367"/>
    <w:rsid w:val="007C7645"/>
    <w:rsid w:val="007D53E6"/>
    <w:rsid w:val="007D556C"/>
    <w:rsid w:val="007D5A2F"/>
    <w:rsid w:val="007E451F"/>
    <w:rsid w:val="007E4682"/>
    <w:rsid w:val="007E4F6C"/>
    <w:rsid w:val="007E67A3"/>
    <w:rsid w:val="007F0543"/>
    <w:rsid w:val="007F0BAA"/>
    <w:rsid w:val="007F3011"/>
    <w:rsid w:val="007F3755"/>
    <w:rsid w:val="007F4341"/>
    <w:rsid w:val="007F5214"/>
    <w:rsid w:val="00801AF8"/>
    <w:rsid w:val="008047E3"/>
    <w:rsid w:val="0080729E"/>
    <w:rsid w:val="00812274"/>
    <w:rsid w:val="0081468B"/>
    <w:rsid w:val="00814CBB"/>
    <w:rsid w:val="00817951"/>
    <w:rsid w:val="00817CF5"/>
    <w:rsid w:val="008217B4"/>
    <w:rsid w:val="008219C1"/>
    <w:rsid w:val="00821E51"/>
    <w:rsid w:val="00822647"/>
    <w:rsid w:val="00823491"/>
    <w:rsid w:val="0082486D"/>
    <w:rsid w:val="0082761A"/>
    <w:rsid w:val="008315AC"/>
    <w:rsid w:val="00831D48"/>
    <w:rsid w:val="008327AB"/>
    <w:rsid w:val="008348C8"/>
    <w:rsid w:val="008366F3"/>
    <w:rsid w:val="00837955"/>
    <w:rsid w:val="00840A0C"/>
    <w:rsid w:val="008437A3"/>
    <w:rsid w:val="0084630C"/>
    <w:rsid w:val="008527E3"/>
    <w:rsid w:val="008531BD"/>
    <w:rsid w:val="0085753B"/>
    <w:rsid w:val="008622DC"/>
    <w:rsid w:val="00862ADC"/>
    <w:rsid w:val="00864DE6"/>
    <w:rsid w:val="00864FD9"/>
    <w:rsid w:val="00872AC1"/>
    <w:rsid w:val="008740F4"/>
    <w:rsid w:val="00874D1D"/>
    <w:rsid w:val="00875CCE"/>
    <w:rsid w:val="008770D7"/>
    <w:rsid w:val="008843B5"/>
    <w:rsid w:val="0088486C"/>
    <w:rsid w:val="0088584A"/>
    <w:rsid w:val="00886034"/>
    <w:rsid w:val="008864BC"/>
    <w:rsid w:val="008903CD"/>
    <w:rsid w:val="008936D5"/>
    <w:rsid w:val="00895A5D"/>
    <w:rsid w:val="008A0D2F"/>
    <w:rsid w:val="008A2F57"/>
    <w:rsid w:val="008A385A"/>
    <w:rsid w:val="008A5F3E"/>
    <w:rsid w:val="008A7ACF"/>
    <w:rsid w:val="008B0840"/>
    <w:rsid w:val="008B1920"/>
    <w:rsid w:val="008B2DB2"/>
    <w:rsid w:val="008B514C"/>
    <w:rsid w:val="008C0AC3"/>
    <w:rsid w:val="008C1662"/>
    <w:rsid w:val="008C4182"/>
    <w:rsid w:val="008C6A4E"/>
    <w:rsid w:val="008C73B5"/>
    <w:rsid w:val="008C7A02"/>
    <w:rsid w:val="008D14F4"/>
    <w:rsid w:val="008D160C"/>
    <w:rsid w:val="008D1CBA"/>
    <w:rsid w:val="008D5098"/>
    <w:rsid w:val="008E3316"/>
    <w:rsid w:val="008E397C"/>
    <w:rsid w:val="008E6A48"/>
    <w:rsid w:val="008E6AFC"/>
    <w:rsid w:val="008F05D5"/>
    <w:rsid w:val="008F1858"/>
    <w:rsid w:val="008F4191"/>
    <w:rsid w:val="008F5783"/>
    <w:rsid w:val="00900B09"/>
    <w:rsid w:val="009011C4"/>
    <w:rsid w:val="0090484D"/>
    <w:rsid w:val="00904B99"/>
    <w:rsid w:val="00906D69"/>
    <w:rsid w:val="009075BF"/>
    <w:rsid w:val="00910D9C"/>
    <w:rsid w:val="00910DCF"/>
    <w:rsid w:val="00913B2F"/>
    <w:rsid w:val="00913F88"/>
    <w:rsid w:val="0091657B"/>
    <w:rsid w:val="0092072E"/>
    <w:rsid w:val="00921B22"/>
    <w:rsid w:val="00922C03"/>
    <w:rsid w:val="00926670"/>
    <w:rsid w:val="00927905"/>
    <w:rsid w:val="009307B5"/>
    <w:rsid w:val="00933BF8"/>
    <w:rsid w:val="00934CB4"/>
    <w:rsid w:val="009358CD"/>
    <w:rsid w:val="00937EA7"/>
    <w:rsid w:val="00940FF5"/>
    <w:rsid w:val="009429DD"/>
    <w:rsid w:val="00946695"/>
    <w:rsid w:val="009467B2"/>
    <w:rsid w:val="00946A36"/>
    <w:rsid w:val="0095161F"/>
    <w:rsid w:val="00951B12"/>
    <w:rsid w:val="00952049"/>
    <w:rsid w:val="00954969"/>
    <w:rsid w:val="009569F0"/>
    <w:rsid w:val="00956E12"/>
    <w:rsid w:val="00957AFD"/>
    <w:rsid w:val="009637AB"/>
    <w:rsid w:val="00964851"/>
    <w:rsid w:val="0096653B"/>
    <w:rsid w:val="00966A59"/>
    <w:rsid w:val="0096752A"/>
    <w:rsid w:val="00973FA4"/>
    <w:rsid w:val="009801E3"/>
    <w:rsid w:val="009824F2"/>
    <w:rsid w:val="00982B5A"/>
    <w:rsid w:val="00985C81"/>
    <w:rsid w:val="00990263"/>
    <w:rsid w:val="00990F29"/>
    <w:rsid w:val="009958F1"/>
    <w:rsid w:val="009959F1"/>
    <w:rsid w:val="009977D9"/>
    <w:rsid w:val="009A2867"/>
    <w:rsid w:val="009A2A11"/>
    <w:rsid w:val="009A37A5"/>
    <w:rsid w:val="009A45F2"/>
    <w:rsid w:val="009B07C5"/>
    <w:rsid w:val="009B08F8"/>
    <w:rsid w:val="009B1AE4"/>
    <w:rsid w:val="009B32B5"/>
    <w:rsid w:val="009B4B8E"/>
    <w:rsid w:val="009B570F"/>
    <w:rsid w:val="009B7636"/>
    <w:rsid w:val="009B7CCE"/>
    <w:rsid w:val="009C1C15"/>
    <w:rsid w:val="009C254A"/>
    <w:rsid w:val="009C6AA8"/>
    <w:rsid w:val="009D09F4"/>
    <w:rsid w:val="009D378C"/>
    <w:rsid w:val="009D3A08"/>
    <w:rsid w:val="009D3B8F"/>
    <w:rsid w:val="009D5487"/>
    <w:rsid w:val="009D739A"/>
    <w:rsid w:val="009E2B95"/>
    <w:rsid w:val="009E3764"/>
    <w:rsid w:val="009E5835"/>
    <w:rsid w:val="009F33BF"/>
    <w:rsid w:val="009F4E63"/>
    <w:rsid w:val="009F5BC9"/>
    <w:rsid w:val="009F65F9"/>
    <w:rsid w:val="009F69C8"/>
    <w:rsid w:val="009F716F"/>
    <w:rsid w:val="00A00BCD"/>
    <w:rsid w:val="00A04545"/>
    <w:rsid w:val="00A073C6"/>
    <w:rsid w:val="00A14946"/>
    <w:rsid w:val="00A14CFA"/>
    <w:rsid w:val="00A14E96"/>
    <w:rsid w:val="00A15F28"/>
    <w:rsid w:val="00A20255"/>
    <w:rsid w:val="00A208F7"/>
    <w:rsid w:val="00A21863"/>
    <w:rsid w:val="00A220B1"/>
    <w:rsid w:val="00A27CC3"/>
    <w:rsid w:val="00A30385"/>
    <w:rsid w:val="00A328B4"/>
    <w:rsid w:val="00A3392B"/>
    <w:rsid w:val="00A34FFA"/>
    <w:rsid w:val="00A3575F"/>
    <w:rsid w:val="00A36A8E"/>
    <w:rsid w:val="00A412EC"/>
    <w:rsid w:val="00A4225F"/>
    <w:rsid w:val="00A43BBD"/>
    <w:rsid w:val="00A44D32"/>
    <w:rsid w:val="00A45C9E"/>
    <w:rsid w:val="00A45F10"/>
    <w:rsid w:val="00A47E89"/>
    <w:rsid w:val="00A50456"/>
    <w:rsid w:val="00A50C89"/>
    <w:rsid w:val="00A566FA"/>
    <w:rsid w:val="00A6237C"/>
    <w:rsid w:val="00A62DD8"/>
    <w:rsid w:val="00A63A7D"/>
    <w:rsid w:val="00A63E92"/>
    <w:rsid w:val="00A64A47"/>
    <w:rsid w:val="00A65CF3"/>
    <w:rsid w:val="00A673C3"/>
    <w:rsid w:val="00A7048D"/>
    <w:rsid w:val="00A71A4E"/>
    <w:rsid w:val="00A73513"/>
    <w:rsid w:val="00A73711"/>
    <w:rsid w:val="00A73B0D"/>
    <w:rsid w:val="00A759A0"/>
    <w:rsid w:val="00A83027"/>
    <w:rsid w:val="00A83A60"/>
    <w:rsid w:val="00A85D59"/>
    <w:rsid w:val="00A87E02"/>
    <w:rsid w:val="00A928D6"/>
    <w:rsid w:val="00A94589"/>
    <w:rsid w:val="00A9469D"/>
    <w:rsid w:val="00A951D4"/>
    <w:rsid w:val="00A9553E"/>
    <w:rsid w:val="00A96B1C"/>
    <w:rsid w:val="00A9711E"/>
    <w:rsid w:val="00AA41FA"/>
    <w:rsid w:val="00AA4B43"/>
    <w:rsid w:val="00AA4D7C"/>
    <w:rsid w:val="00AB0559"/>
    <w:rsid w:val="00AB4710"/>
    <w:rsid w:val="00AB595D"/>
    <w:rsid w:val="00AB6613"/>
    <w:rsid w:val="00AC1F72"/>
    <w:rsid w:val="00AC303E"/>
    <w:rsid w:val="00AC4289"/>
    <w:rsid w:val="00AC47E8"/>
    <w:rsid w:val="00AD08C6"/>
    <w:rsid w:val="00AD18B5"/>
    <w:rsid w:val="00AD262D"/>
    <w:rsid w:val="00AD3BED"/>
    <w:rsid w:val="00AE052F"/>
    <w:rsid w:val="00AE1290"/>
    <w:rsid w:val="00AE1565"/>
    <w:rsid w:val="00AE5833"/>
    <w:rsid w:val="00AF19AE"/>
    <w:rsid w:val="00AF3549"/>
    <w:rsid w:val="00AF78AF"/>
    <w:rsid w:val="00B06D85"/>
    <w:rsid w:val="00B10B41"/>
    <w:rsid w:val="00B12648"/>
    <w:rsid w:val="00B14236"/>
    <w:rsid w:val="00B1737B"/>
    <w:rsid w:val="00B20631"/>
    <w:rsid w:val="00B21AEB"/>
    <w:rsid w:val="00B21E6C"/>
    <w:rsid w:val="00B22EF2"/>
    <w:rsid w:val="00B25F8C"/>
    <w:rsid w:val="00B276AA"/>
    <w:rsid w:val="00B31E8F"/>
    <w:rsid w:val="00B32487"/>
    <w:rsid w:val="00B37A13"/>
    <w:rsid w:val="00B41C64"/>
    <w:rsid w:val="00B501B6"/>
    <w:rsid w:val="00B51117"/>
    <w:rsid w:val="00B544F3"/>
    <w:rsid w:val="00B6032E"/>
    <w:rsid w:val="00B6313D"/>
    <w:rsid w:val="00B63C48"/>
    <w:rsid w:val="00B665B3"/>
    <w:rsid w:val="00B67CB4"/>
    <w:rsid w:val="00B81860"/>
    <w:rsid w:val="00B828E0"/>
    <w:rsid w:val="00B85981"/>
    <w:rsid w:val="00B8608E"/>
    <w:rsid w:val="00B90078"/>
    <w:rsid w:val="00B933E4"/>
    <w:rsid w:val="00B94CFD"/>
    <w:rsid w:val="00B96E00"/>
    <w:rsid w:val="00B9756C"/>
    <w:rsid w:val="00BA268B"/>
    <w:rsid w:val="00BA739E"/>
    <w:rsid w:val="00BB491C"/>
    <w:rsid w:val="00BB59B3"/>
    <w:rsid w:val="00BC03C0"/>
    <w:rsid w:val="00BC1E84"/>
    <w:rsid w:val="00BC2B06"/>
    <w:rsid w:val="00BC4D22"/>
    <w:rsid w:val="00BC514F"/>
    <w:rsid w:val="00BD0FCB"/>
    <w:rsid w:val="00BD1888"/>
    <w:rsid w:val="00BD19B8"/>
    <w:rsid w:val="00BD1DE3"/>
    <w:rsid w:val="00BD3AFF"/>
    <w:rsid w:val="00BD47C2"/>
    <w:rsid w:val="00BD61F6"/>
    <w:rsid w:val="00BD6A9C"/>
    <w:rsid w:val="00BE01EF"/>
    <w:rsid w:val="00BE1B08"/>
    <w:rsid w:val="00BE4651"/>
    <w:rsid w:val="00BE58C6"/>
    <w:rsid w:val="00BE5BEA"/>
    <w:rsid w:val="00BF1F42"/>
    <w:rsid w:val="00BF7042"/>
    <w:rsid w:val="00C0120E"/>
    <w:rsid w:val="00C03100"/>
    <w:rsid w:val="00C03483"/>
    <w:rsid w:val="00C06823"/>
    <w:rsid w:val="00C06EEF"/>
    <w:rsid w:val="00C11527"/>
    <w:rsid w:val="00C11C3F"/>
    <w:rsid w:val="00C1416C"/>
    <w:rsid w:val="00C152B7"/>
    <w:rsid w:val="00C168D6"/>
    <w:rsid w:val="00C16EF3"/>
    <w:rsid w:val="00C22D4A"/>
    <w:rsid w:val="00C23835"/>
    <w:rsid w:val="00C23ED8"/>
    <w:rsid w:val="00C270B6"/>
    <w:rsid w:val="00C33485"/>
    <w:rsid w:val="00C36FA7"/>
    <w:rsid w:val="00C43CB8"/>
    <w:rsid w:val="00C51441"/>
    <w:rsid w:val="00C53E31"/>
    <w:rsid w:val="00C553A7"/>
    <w:rsid w:val="00C60067"/>
    <w:rsid w:val="00C6288D"/>
    <w:rsid w:val="00C62D5A"/>
    <w:rsid w:val="00C673C1"/>
    <w:rsid w:val="00C713FE"/>
    <w:rsid w:val="00C751E7"/>
    <w:rsid w:val="00C76A47"/>
    <w:rsid w:val="00C83443"/>
    <w:rsid w:val="00C86868"/>
    <w:rsid w:val="00C90EBD"/>
    <w:rsid w:val="00C90F53"/>
    <w:rsid w:val="00C925C6"/>
    <w:rsid w:val="00C927D4"/>
    <w:rsid w:val="00C94460"/>
    <w:rsid w:val="00C94E3D"/>
    <w:rsid w:val="00C9546B"/>
    <w:rsid w:val="00C97C6D"/>
    <w:rsid w:val="00CA2300"/>
    <w:rsid w:val="00CA39B9"/>
    <w:rsid w:val="00CA634B"/>
    <w:rsid w:val="00CA7744"/>
    <w:rsid w:val="00CB22D6"/>
    <w:rsid w:val="00CB4329"/>
    <w:rsid w:val="00CB6FC1"/>
    <w:rsid w:val="00CC1DF0"/>
    <w:rsid w:val="00CC2E31"/>
    <w:rsid w:val="00CD0F1A"/>
    <w:rsid w:val="00CD245E"/>
    <w:rsid w:val="00CD2F0B"/>
    <w:rsid w:val="00CD526F"/>
    <w:rsid w:val="00CD69AD"/>
    <w:rsid w:val="00CD7321"/>
    <w:rsid w:val="00CD7FBA"/>
    <w:rsid w:val="00CE37CC"/>
    <w:rsid w:val="00CE3F3F"/>
    <w:rsid w:val="00CF2F4C"/>
    <w:rsid w:val="00CF73C2"/>
    <w:rsid w:val="00CF7539"/>
    <w:rsid w:val="00D00B27"/>
    <w:rsid w:val="00D01798"/>
    <w:rsid w:val="00D0571C"/>
    <w:rsid w:val="00D074B5"/>
    <w:rsid w:val="00D151E9"/>
    <w:rsid w:val="00D1529E"/>
    <w:rsid w:val="00D156A7"/>
    <w:rsid w:val="00D223B9"/>
    <w:rsid w:val="00D2272B"/>
    <w:rsid w:val="00D26B90"/>
    <w:rsid w:val="00D31073"/>
    <w:rsid w:val="00D35985"/>
    <w:rsid w:val="00D40918"/>
    <w:rsid w:val="00D410F0"/>
    <w:rsid w:val="00D42120"/>
    <w:rsid w:val="00D42771"/>
    <w:rsid w:val="00D47199"/>
    <w:rsid w:val="00D52433"/>
    <w:rsid w:val="00D539DD"/>
    <w:rsid w:val="00D54325"/>
    <w:rsid w:val="00D553C2"/>
    <w:rsid w:val="00D57F96"/>
    <w:rsid w:val="00D62376"/>
    <w:rsid w:val="00D6386E"/>
    <w:rsid w:val="00D64280"/>
    <w:rsid w:val="00D64C7D"/>
    <w:rsid w:val="00D71CAB"/>
    <w:rsid w:val="00D751ED"/>
    <w:rsid w:val="00D75D12"/>
    <w:rsid w:val="00D76F06"/>
    <w:rsid w:val="00D83826"/>
    <w:rsid w:val="00D85B2B"/>
    <w:rsid w:val="00D85CCA"/>
    <w:rsid w:val="00D96062"/>
    <w:rsid w:val="00D96B2B"/>
    <w:rsid w:val="00D96C2E"/>
    <w:rsid w:val="00DA234B"/>
    <w:rsid w:val="00DA474D"/>
    <w:rsid w:val="00DA4F65"/>
    <w:rsid w:val="00DB539E"/>
    <w:rsid w:val="00DB6177"/>
    <w:rsid w:val="00DC1B76"/>
    <w:rsid w:val="00DC1C93"/>
    <w:rsid w:val="00DC3D4E"/>
    <w:rsid w:val="00DC3F75"/>
    <w:rsid w:val="00DC5A9F"/>
    <w:rsid w:val="00DC62CF"/>
    <w:rsid w:val="00DD06BA"/>
    <w:rsid w:val="00DD0DFE"/>
    <w:rsid w:val="00DD1B33"/>
    <w:rsid w:val="00DD3178"/>
    <w:rsid w:val="00DD411A"/>
    <w:rsid w:val="00DD58C3"/>
    <w:rsid w:val="00DD6D8C"/>
    <w:rsid w:val="00DD7B09"/>
    <w:rsid w:val="00DE0DE7"/>
    <w:rsid w:val="00DE1E48"/>
    <w:rsid w:val="00DE2BAC"/>
    <w:rsid w:val="00DE350F"/>
    <w:rsid w:val="00DE3FD3"/>
    <w:rsid w:val="00DE43EA"/>
    <w:rsid w:val="00DE5AFD"/>
    <w:rsid w:val="00DF2E46"/>
    <w:rsid w:val="00DF7860"/>
    <w:rsid w:val="00E02846"/>
    <w:rsid w:val="00E04EA0"/>
    <w:rsid w:val="00E168AC"/>
    <w:rsid w:val="00E16E37"/>
    <w:rsid w:val="00E202AA"/>
    <w:rsid w:val="00E2494E"/>
    <w:rsid w:val="00E2619D"/>
    <w:rsid w:val="00E2739F"/>
    <w:rsid w:val="00E273DB"/>
    <w:rsid w:val="00E313B3"/>
    <w:rsid w:val="00E323F4"/>
    <w:rsid w:val="00E36B93"/>
    <w:rsid w:val="00E37400"/>
    <w:rsid w:val="00E41C76"/>
    <w:rsid w:val="00E469D0"/>
    <w:rsid w:val="00E472C8"/>
    <w:rsid w:val="00E51A00"/>
    <w:rsid w:val="00E53B43"/>
    <w:rsid w:val="00E5664A"/>
    <w:rsid w:val="00E573CD"/>
    <w:rsid w:val="00E5785F"/>
    <w:rsid w:val="00E6176E"/>
    <w:rsid w:val="00E62EE0"/>
    <w:rsid w:val="00E66DD9"/>
    <w:rsid w:val="00E67102"/>
    <w:rsid w:val="00E711F7"/>
    <w:rsid w:val="00E71228"/>
    <w:rsid w:val="00E71E5E"/>
    <w:rsid w:val="00E73A4D"/>
    <w:rsid w:val="00E8169A"/>
    <w:rsid w:val="00E82709"/>
    <w:rsid w:val="00E83C81"/>
    <w:rsid w:val="00E8444B"/>
    <w:rsid w:val="00E85469"/>
    <w:rsid w:val="00E91696"/>
    <w:rsid w:val="00E92CEC"/>
    <w:rsid w:val="00E952F6"/>
    <w:rsid w:val="00E97A87"/>
    <w:rsid w:val="00EA0E4E"/>
    <w:rsid w:val="00EB12D1"/>
    <w:rsid w:val="00EB6170"/>
    <w:rsid w:val="00EC080D"/>
    <w:rsid w:val="00EC0C0F"/>
    <w:rsid w:val="00EC1E29"/>
    <w:rsid w:val="00EC6904"/>
    <w:rsid w:val="00EC70C6"/>
    <w:rsid w:val="00ED288A"/>
    <w:rsid w:val="00ED4A2C"/>
    <w:rsid w:val="00ED6F36"/>
    <w:rsid w:val="00ED7E0B"/>
    <w:rsid w:val="00EF1F40"/>
    <w:rsid w:val="00EF261B"/>
    <w:rsid w:val="00EF39F7"/>
    <w:rsid w:val="00EF6396"/>
    <w:rsid w:val="00EF7310"/>
    <w:rsid w:val="00F006A6"/>
    <w:rsid w:val="00F04B02"/>
    <w:rsid w:val="00F066A8"/>
    <w:rsid w:val="00F07AF2"/>
    <w:rsid w:val="00F10FE1"/>
    <w:rsid w:val="00F116CB"/>
    <w:rsid w:val="00F13671"/>
    <w:rsid w:val="00F13C64"/>
    <w:rsid w:val="00F201F4"/>
    <w:rsid w:val="00F21540"/>
    <w:rsid w:val="00F25705"/>
    <w:rsid w:val="00F2725B"/>
    <w:rsid w:val="00F27CB4"/>
    <w:rsid w:val="00F27E0E"/>
    <w:rsid w:val="00F34B12"/>
    <w:rsid w:val="00F3545B"/>
    <w:rsid w:val="00F37B50"/>
    <w:rsid w:val="00F37D14"/>
    <w:rsid w:val="00F40FA6"/>
    <w:rsid w:val="00F427A8"/>
    <w:rsid w:val="00F45EBC"/>
    <w:rsid w:val="00F47DF8"/>
    <w:rsid w:val="00F50361"/>
    <w:rsid w:val="00F513ED"/>
    <w:rsid w:val="00F51784"/>
    <w:rsid w:val="00F54178"/>
    <w:rsid w:val="00F54315"/>
    <w:rsid w:val="00F554D5"/>
    <w:rsid w:val="00F579FC"/>
    <w:rsid w:val="00F60101"/>
    <w:rsid w:val="00F601E9"/>
    <w:rsid w:val="00F644DD"/>
    <w:rsid w:val="00F646A5"/>
    <w:rsid w:val="00F7514E"/>
    <w:rsid w:val="00F77A5E"/>
    <w:rsid w:val="00F86274"/>
    <w:rsid w:val="00F8657B"/>
    <w:rsid w:val="00F926D9"/>
    <w:rsid w:val="00F94D0F"/>
    <w:rsid w:val="00F97A67"/>
    <w:rsid w:val="00FA0C73"/>
    <w:rsid w:val="00FA0D69"/>
    <w:rsid w:val="00FA185F"/>
    <w:rsid w:val="00FA214E"/>
    <w:rsid w:val="00FA44A0"/>
    <w:rsid w:val="00FB0478"/>
    <w:rsid w:val="00FB05ED"/>
    <w:rsid w:val="00FB22D2"/>
    <w:rsid w:val="00FB4B92"/>
    <w:rsid w:val="00FC0300"/>
    <w:rsid w:val="00FC192D"/>
    <w:rsid w:val="00FC278E"/>
    <w:rsid w:val="00FC2C14"/>
    <w:rsid w:val="00FC2D1D"/>
    <w:rsid w:val="00FC2D55"/>
    <w:rsid w:val="00FC3DB1"/>
    <w:rsid w:val="00FC427A"/>
    <w:rsid w:val="00FC6AC8"/>
    <w:rsid w:val="00FC7385"/>
    <w:rsid w:val="00FE5118"/>
    <w:rsid w:val="00FE58FE"/>
    <w:rsid w:val="00FE5BF0"/>
    <w:rsid w:val="00FE6D77"/>
    <w:rsid w:val="00FE7060"/>
    <w:rsid w:val="00FE7C13"/>
    <w:rsid w:val="00FF0C21"/>
    <w:rsid w:val="00FF18DE"/>
    <w:rsid w:val="00FF387C"/>
    <w:rsid w:val="00FF4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,"/>
  <w:listSeparator w:val=";"/>
  <w15:docId w15:val="{FD9660F3-5EE5-4BD7-AD35-4E751954E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F249A"/>
    <w:rPr>
      <w:spacing w:val="20"/>
      <w:sz w:val="24"/>
    </w:rPr>
  </w:style>
  <w:style w:type="paragraph" w:styleId="Nagwek1">
    <w:name w:val="heading 1"/>
    <w:basedOn w:val="Normalny"/>
    <w:next w:val="Normalny"/>
    <w:link w:val="Nagwek1Znak"/>
    <w:qFormat/>
    <w:rsid w:val="00356CEA"/>
    <w:pPr>
      <w:keepNext/>
      <w:spacing w:after="79"/>
      <w:outlineLvl w:val="0"/>
    </w:pPr>
    <w:rPr>
      <w:b/>
      <w:spacing w:val="0"/>
    </w:rPr>
  </w:style>
  <w:style w:type="paragraph" w:styleId="Nagwek2">
    <w:name w:val="heading 2"/>
    <w:basedOn w:val="Normalny"/>
    <w:next w:val="Normalny"/>
    <w:link w:val="Nagwek2Znak"/>
    <w:qFormat/>
    <w:rsid w:val="001F249A"/>
    <w:pPr>
      <w:keepNext/>
      <w:spacing w:after="79"/>
      <w:outlineLvl w:val="1"/>
    </w:pPr>
  </w:style>
  <w:style w:type="paragraph" w:styleId="Nagwek3">
    <w:name w:val="heading 3"/>
    <w:basedOn w:val="Normalny"/>
    <w:next w:val="Normalny"/>
    <w:link w:val="Nagwek3Znak"/>
    <w:qFormat/>
    <w:rsid w:val="001F249A"/>
    <w:pPr>
      <w:keepNext/>
      <w:outlineLvl w:val="2"/>
    </w:pPr>
    <w:rPr>
      <w:b/>
    </w:rPr>
  </w:style>
  <w:style w:type="paragraph" w:styleId="Nagwek4">
    <w:name w:val="heading 4"/>
    <w:basedOn w:val="Normalny"/>
    <w:next w:val="Normalny"/>
    <w:link w:val="Nagwek4Znak"/>
    <w:qFormat/>
    <w:rsid w:val="001F249A"/>
    <w:pPr>
      <w:keepNext/>
      <w:outlineLvl w:val="3"/>
    </w:pPr>
    <w:rPr>
      <w:b/>
      <w:sz w:val="32"/>
    </w:rPr>
  </w:style>
  <w:style w:type="paragraph" w:styleId="Nagwek5">
    <w:name w:val="heading 5"/>
    <w:basedOn w:val="Normalny"/>
    <w:next w:val="Normalny"/>
    <w:link w:val="Nagwek5Znak"/>
    <w:qFormat/>
    <w:rsid w:val="001F249A"/>
    <w:pPr>
      <w:keepNext/>
      <w:outlineLvl w:val="4"/>
    </w:pPr>
    <w:rPr>
      <w:b/>
      <w:sz w:val="40"/>
    </w:rPr>
  </w:style>
  <w:style w:type="paragraph" w:styleId="Nagwek6">
    <w:name w:val="heading 6"/>
    <w:basedOn w:val="Normalny"/>
    <w:next w:val="Normalny"/>
    <w:link w:val="Nagwek6Znak"/>
    <w:autoRedefine/>
    <w:qFormat/>
    <w:rsid w:val="001F249A"/>
    <w:pPr>
      <w:keepNext/>
      <w:outlineLvl w:val="5"/>
    </w:pPr>
    <w:rPr>
      <w:b/>
      <w:sz w:val="44"/>
    </w:rPr>
  </w:style>
  <w:style w:type="paragraph" w:styleId="Nagwek7">
    <w:name w:val="heading 7"/>
    <w:basedOn w:val="Normalny"/>
    <w:next w:val="Normalny"/>
    <w:link w:val="Nagwek7Znak"/>
    <w:qFormat/>
    <w:rsid w:val="001F249A"/>
    <w:pPr>
      <w:keepNext/>
      <w:outlineLvl w:val="6"/>
    </w:pPr>
    <w:rPr>
      <w:bCs/>
      <w:u w:val="single"/>
    </w:rPr>
  </w:style>
  <w:style w:type="paragraph" w:styleId="Nagwek8">
    <w:name w:val="heading 8"/>
    <w:basedOn w:val="Normalny"/>
    <w:next w:val="Normalny"/>
    <w:link w:val="Nagwek8Znak"/>
    <w:qFormat/>
    <w:rsid w:val="001F249A"/>
    <w:pPr>
      <w:keepNext/>
      <w:outlineLvl w:val="7"/>
    </w:pPr>
    <w:rPr>
      <w:b/>
      <w:bCs/>
      <w:u w:val="single"/>
    </w:rPr>
  </w:style>
  <w:style w:type="paragraph" w:styleId="Nagwek9">
    <w:name w:val="heading 9"/>
    <w:basedOn w:val="Normalny"/>
    <w:next w:val="Normalny"/>
    <w:qFormat/>
    <w:rsid w:val="001F249A"/>
    <w:pPr>
      <w:keepNext/>
      <w:ind w:left="462"/>
      <w:outlineLvl w:val="8"/>
    </w:pPr>
    <w:rPr>
      <w:rFonts w:cs="Arial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356CEA"/>
    <w:rPr>
      <w:b/>
      <w:sz w:val="24"/>
    </w:rPr>
  </w:style>
  <w:style w:type="character" w:customStyle="1" w:styleId="Nagwek2Znak">
    <w:name w:val="Nagłówek 2 Znak"/>
    <w:link w:val="Nagwek2"/>
    <w:rsid w:val="000434EC"/>
    <w:rPr>
      <w:spacing w:val="20"/>
      <w:sz w:val="24"/>
    </w:rPr>
  </w:style>
  <w:style w:type="character" w:customStyle="1" w:styleId="Nagwek3Znak">
    <w:name w:val="Nagłówek 3 Znak"/>
    <w:link w:val="Nagwek3"/>
    <w:rsid w:val="000434EC"/>
    <w:rPr>
      <w:b/>
      <w:spacing w:val="20"/>
      <w:sz w:val="24"/>
    </w:rPr>
  </w:style>
  <w:style w:type="character" w:customStyle="1" w:styleId="Nagwek5Znak">
    <w:name w:val="Nagłówek 5 Znak"/>
    <w:link w:val="Nagwek5"/>
    <w:rsid w:val="00FC427A"/>
    <w:rPr>
      <w:b/>
      <w:spacing w:val="20"/>
      <w:sz w:val="40"/>
    </w:rPr>
  </w:style>
  <w:style w:type="paragraph" w:styleId="Nagwek">
    <w:name w:val="header"/>
    <w:basedOn w:val="Normalny"/>
    <w:link w:val="NagwekZnak"/>
    <w:uiPriority w:val="99"/>
    <w:rsid w:val="001F24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D751ED"/>
    <w:rPr>
      <w:spacing w:val="20"/>
      <w:sz w:val="24"/>
    </w:rPr>
  </w:style>
  <w:style w:type="paragraph" w:styleId="Stopka">
    <w:name w:val="footer"/>
    <w:basedOn w:val="Normalny"/>
    <w:link w:val="StopkaZnak"/>
    <w:rsid w:val="00821E51"/>
    <w:pPr>
      <w:tabs>
        <w:tab w:val="center" w:pos="4536"/>
        <w:tab w:val="right" w:pos="9072"/>
      </w:tabs>
      <w:jc w:val="both"/>
    </w:pPr>
    <w:rPr>
      <w:spacing w:val="0"/>
      <w:sz w:val="18"/>
      <w:szCs w:val="18"/>
    </w:rPr>
  </w:style>
  <w:style w:type="character" w:customStyle="1" w:styleId="StopkaZnak">
    <w:name w:val="Stopka Znak"/>
    <w:link w:val="Stopka"/>
    <w:rsid w:val="00821E51"/>
    <w:rPr>
      <w:rFonts w:cs="Arial"/>
      <w:sz w:val="18"/>
      <w:szCs w:val="18"/>
    </w:rPr>
  </w:style>
  <w:style w:type="paragraph" w:styleId="Tekstblokowy">
    <w:name w:val="Block Text"/>
    <w:basedOn w:val="Normalny"/>
    <w:rsid w:val="001F249A"/>
    <w:pPr>
      <w:widowControl w:val="0"/>
      <w:spacing w:line="360" w:lineRule="auto"/>
      <w:ind w:left="1416" w:right="-853"/>
    </w:pPr>
    <w:rPr>
      <w:rFonts w:ascii="Times New Roman" w:hAnsi="Times New Roman"/>
      <w:spacing w:val="0"/>
      <w:sz w:val="28"/>
    </w:rPr>
  </w:style>
  <w:style w:type="paragraph" w:styleId="Tekstpodstawowywcity">
    <w:name w:val="Body Text Indent"/>
    <w:basedOn w:val="Normalny"/>
    <w:link w:val="TekstpodstawowywcityZnak"/>
    <w:rsid w:val="001F249A"/>
    <w:pPr>
      <w:widowControl w:val="0"/>
      <w:tabs>
        <w:tab w:val="left" w:pos="1418"/>
      </w:tabs>
      <w:spacing w:line="360" w:lineRule="auto"/>
      <w:ind w:left="1418"/>
    </w:pPr>
    <w:rPr>
      <w:rFonts w:ascii="Times New Roman" w:hAnsi="Times New Roman"/>
      <w:spacing w:val="0"/>
      <w:sz w:val="28"/>
    </w:rPr>
  </w:style>
  <w:style w:type="paragraph" w:styleId="Tekstpodstawowy">
    <w:name w:val="Body Text"/>
    <w:basedOn w:val="Normalny"/>
    <w:link w:val="TekstpodstawowyZnak"/>
    <w:rsid w:val="001F249A"/>
    <w:rPr>
      <w:rFonts w:ascii="Times New Roman" w:hAnsi="Times New Roman"/>
      <w:spacing w:val="0"/>
      <w:sz w:val="28"/>
    </w:rPr>
  </w:style>
  <w:style w:type="character" w:customStyle="1" w:styleId="TekstpodstawowyZnak">
    <w:name w:val="Tekst podstawowy Znak"/>
    <w:link w:val="Tekstpodstawowy"/>
    <w:rsid w:val="000434EC"/>
    <w:rPr>
      <w:rFonts w:ascii="Times New Roman" w:hAnsi="Times New Roman"/>
      <w:sz w:val="28"/>
    </w:rPr>
  </w:style>
  <w:style w:type="paragraph" w:styleId="Tekstpodstawowywcity2">
    <w:name w:val="Body Text Indent 2"/>
    <w:basedOn w:val="Normalny"/>
    <w:link w:val="Tekstpodstawowywcity2Znak"/>
    <w:rsid w:val="001F249A"/>
    <w:pPr>
      <w:ind w:left="1416"/>
    </w:pPr>
    <w:rPr>
      <w:rFonts w:ascii="Times New Roman" w:hAnsi="Times New Roman"/>
      <w:sz w:val="28"/>
    </w:rPr>
  </w:style>
  <w:style w:type="character" w:customStyle="1" w:styleId="Tekstpodstawowywcity2Znak">
    <w:name w:val="Tekst podstawowy wcięty 2 Znak"/>
    <w:link w:val="Tekstpodstawowywcity2"/>
    <w:rsid w:val="000434EC"/>
    <w:rPr>
      <w:rFonts w:ascii="Times New Roman" w:hAnsi="Times New Roman"/>
      <w:spacing w:val="20"/>
      <w:sz w:val="28"/>
    </w:rPr>
  </w:style>
  <w:style w:type="paragraph" w:styleId="Tekstpodstawowywcity3">
    <w:name w:val="Body Text Indent 3"/>
    <w:basedOn w:val="Normalny"/>
    <w:link w:val="Tekstpodstawowywcity3Znak"/>
    <w:rsid w:val="001F249A"/>
    <w:pPr>
      <w:ind w:left="525"/>
    </w:pPr>
  </w:style>
  <w:style w:type="character" w:customStyle="1" w:styleId="Tekstpodstawowywcity3Znak">
    <w:name w:val="Tekst podstawowy wcięty 3 Znak"/>
    <w:link w:val="Tekstpodstawowywcity3"/>
    <w:rsid w:val="00B21AEB"/>
    <w:rPr>
      <w:rFonts w:cs="Arial"/>
      <w:spacing w:val="20"/>
      <w:sz w:val="24"/>
    </w:rPr>
  </w:style>
  <w:style w:type="paragraph" w:customStyle="1" w:styleId="ListNumber-Salesconditions">
    <w:name w:val="List Number - Sales conditions"/>
    <w:basedOn w:val="Listanumerowana"/>
    <w:rsid w:val="001F249A"/>
    <w:pPr>
      <w:numPr>
        <w:ilvl w:val="1"/>
        <w:numId w:val="1"/>
      </w:numPr>
      <w:tabs>
        <w:tab w:val="clear" w:pos="1428"/>
        <w:tab w:val="num" w:pos="792"/>
        <w:tab w:val="num" w:pos="1440"/>
      </w:tabs>
      <w:ind w:left="792" w:hanging="432"/>
      <w:jc w:val="both"/>
    </w:pPr>
    <w:rPr>
      <w:spacing w:val="0"/>
      <w:sz w:val="22"/>
      <w:lang w:val="en-GB"/>
    </w:rPr>
  </w:style>
  <w:style w:type="paragraph" w:styleId="Listanumerowana">
    <w:name w:val="List Number"/>
    <w:basedOn w:val="Normalny"/>
    <w:rsid w:val="001F249A"/>
    <w:pPr>
      <w:numPr>
        <w:numId w:val="2"/>
      </w:numPr>
    </w:pPr>
  </w:style>
  <w:style w:type="paragraph" w:styleId="Podtytu">
    <w:name w:val="Subtitle"/>
    <w:basedOn w:val="Normalny"/>
    <w:link w:val="PodtytuZnak"/>
    <w:qFormat/>
    <w:rsid w:val="001F249A"/>
    <w:pPr>
      <w:snapToGrid w:val="0"/>
    </w:pPr>
    <w:rPr>
      <w:b/>
      <w:spacing w:val="0"/>
      <w:sz w:val="28"/>
    </w:rPr>
  </w:style>
  <w:style w:type="paragraph" w:styleId="Tytu">
    <w:name w:val="Title"/>
    <w:basedOn w:val="Normalny"/>
    <w:link w:val="TytuZnak"/>
    <w:qFormat/>
    <w:rsid w:val="001F249A"/>
    <w:pPr>
      <w:jc w:val="center"/>
    </w:pPr>
    <w:rPr>
      <w:rFonts w:ascii="Times New Roman" w:hAnsi="Times New Roman"/>
      <w:b/>
      <w:color w:val="0000FF"/>
      <w:spacing w:val="0"/>
      <w:sz w:val="28"/>
    </w:rPr>
  </w:style>
  <w:style w:type="paragraph" w:styleId="NormalnyWeb">
    <w:name w:val="Normal (Web)"/>
    <w:basedOn w:val="Normalny"/>
    <w:rsid w:val="001F249A"/>
    <w:pPr>
      <w:spacing w:before="100" w:after="100"/>
    </w:pPr>
    <w:rPr>
      <w:rFonts w:ascii="Arial Unicode MS" w:eastAsia="Arial Unicode MS" w:hAnsi="Arial Unicode MS" w:hint="eastAsia"/>
      <w:spacing w:val="0"/>
    </w:rPr>
  </w:style>
  <w:style w:type="paragraph" w:styleId="Zwykytekst">
    <w:name w:val="Plain Text"/>
    <w:basedOn w:val="Normalny"/>
    <w:link w:val="ZwykytekstZnak"/>
    <w:rsid w:val="001F249A"/>
    <w:rPr>
      <w:rFonts w:ascii="Courier New" w:hAnsi="Courier New"/>
      <w:spacing w:val="0"/>
    </w:rPr>
  </w:style>
  <w:style w:type="character" w:customStyle="1" w:styleId="ZwykytekstZnak">
    <w:name w:val="Zwykły tekst Znak"/>
    <w:link w:val="Zwykytekst"/>
    <w:rsid w:val="000434EC"/>
    <w:rPr>
      <w:rFonts w:ascii="Courier New" w:hAnsi="Courier New"/>
      <w:sz w:val="24"/>
    </w:rPr>
  </w:style>
  <w:style w:type="paragraph" w:styleId="Tekstpodstawowy2">
    <w:name w:val="Body Text 2"/>
    <w:basedOn w:val="Normalny"/>
    <w:link w:val="Tekstpodstawowy2Znak"/>
    <w:rsid w:val="001F249A"/>
    <w:pPr>
      <w:tabs>
        <w:tab w:val="left" w:pos="-1132"/>
        <w:tab w:val="left" w:pos="-566"/>
        <w:tab w:val="left" w:pos="0"/>
        <w:tab w:val="left" w:pos="566"/>
        <w:tab w:val="left" w:pos="1132"/>
        <w:tab w:val="left" w:pos="1698"/>
        <w:tab w:val="left" w:pos="2264"/>
        <w:tab w:val="left" w:pos="2830"/>
        <w:tab w:val="left" w:pos="3396"/>
        <w:tab w:val="left" w:pos="3962"/>
        <w:tab w:val="left" w:pos="4528"/>
        <w:tab w:val="left" w:pos="5094"/>
        <w:tab w:val="left" w:pos="5660"/>
        <w:tab w:val="left" w:pos="6226"/>
        <w:tab w:val="left" w:pos="6792"/>
        <w:tab w:val="left" w:pos="7358"/>
        <w:tab w:val="left" w:pos="7924"/>
      </w:tabs>
      <w:spacing w:line="360" w:lineRule="auto"/>
    </w:pPr>
    <w:rPr>
      <w:spacing w:val="0"/>
    </w:rPr>
  </w:style>
  <w:style w:type="paragraph" w:customStyle="1" w:styleId="Tekstpodstawowy21">
    <w:name w:val="Tekst podstawowy 21"/>
    <w:basedOn w:val="Normalny"/>
    <w:rsid w:val="001F249A"/>
    <w:pPr>
      <w:ind w:left="142" w:hanging="142"/>
      <w:jc w:val="both"/>
    </w:pPr>
    <w:rPr>
      <w:i/>
      <w:spacing w:val="0"/>
    </w:rPr>
  </w:style>
  <w:style w:type="paragraph" w:styleId="Tekstpodstawowy3">
    <w:name w:val="Body Text 3"/>
    <w:basedOn w:val="Normalny"/>
    <w:link w:val="Tekstpodstawowy3Znak"/>
    <w:rsid w:val="001F249A"/>
    <w:pPr>
      <w:spacing w:line="360" w:lineRule="atLeast"/>
      <w:jc w:val="both"/>
    </w:pPr>
    <w:rPr>
      <w:bCs/>
      <w:iCs/>
    </w:rPr>
  </w:style>
  <w:style w:type="character" w:styleId="Numerstrony">
    <w:name w:val="page number"/>
    <w:basedOn w:val="Domylnaczcionkaakapitu"/>
    <w:rsid w:val="001F249A"/>
  </w:style>
  <w:style w:type="paragraph" w:customStyle="1" w:styleId="Jenbacher">
    <w:name w:val="Jenbacher"/>
    <w:basedOn w:val="Normalny"/>
    <w:next w:val="Normalny"/>
    <w:rsid w:val="001F249A"/>
    <w:pPr>
      <w:spacing w:line="260" w:lineRule="atLeast"/>
    </w:pPr>
    <w:rPr>
      <w:spacing w:val="0"/>
      <w:sz w:val="20"/>
      <w:lang w:val="de-AT" w:eastAsia="de-DE"/>
    </w:rPr>
  </w:style>
  <w:style w:type="paragraph" w:styleId="Legenda">
    <w:name w:val="caption"/>
    <w:aliases w:val="Legenda Znak,Wykres-podpis Znak,Wykres-podpis"/>
    <w:basedOn w:val="Normalny"/>
    <w:next w:val="Normalny"/>
    <w:qFormat/>
    <w:rsid w:val="001F249A"/>
    <w:pPr>
      <w:tabs>
        <w:tab w:val="left" w:pos="1418"/>
        <w:tab w:val="left" w:pos="1560"/>
      </w:tabs>
      <w:jc w:val="both"/>
    </w:pPr>
    <w:rPr>
      <w:rFonts w:cs="Arial"/>
      <w:bCs/>
      <w:u w:val="single"/>
    </w:rPr>
  </w:style>
  <w:style w:type="paragraph" w:customStyle="1" w:styleId="Styl">
    <w:name w:val="Styl"/>
    <w:rsid w:val="001F249A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customStyle="1" w:styleId="Tekstwtabeli-nagwek">
    <w:name w:val="Tekst w tabeli - nagłówek"/>
    <w:basedOn w:val="Normalny"/>
    <w:rsid w:val="001F249A"/>
    <w:pPr>
      <w:keepNext/>
      <w:keepLines/>
    </w:pPr>
    <w:rPr>
      <w:rFonts w:ascii="Verdana" w:hAnsi="Verdana"/>
      <w:b/>
      <w:spacing w:val="0"/>
      <w:sz w:val="18"/>
      <w:szCs w:val="24"/>
    </w:rPr>
  </w:style>
  <w:style w:type="paragraph" w:customStyle="1" w:styleId="StylTekstwtabeliDolewej">
    <w:name w:val="Styl Tekst w tabeli + Do lewej"/>
    <w:basedOn w:val="Normalny"/>
    <w:rsid w:val="001F249A"/>
    <w:pPr>
      <w:keepLines/>
    </w:pPr>
    <w:rPr>
      <w:rFonts w:ascii="Verdana" w:hAnsi="Verdana"/>
      <w:spacing w:val="0"/>
      <w:sz w:val="16"/>
    </w:rPr>
  </w:style>
  <w:style w:type="character" w:styleId="Hipercze">
    <w:name w:val="Hyperlink"/>
    <w:uiPriority w:val="99"/>
    <w:unhideWhenUsed/>
    <w:rsid w:val="008E397C"/>
    <w:rPr>
      <w:color w:val="0000FF"/>
      <w:u w:val="single"/>
    </w:rPr>
  </w:style>
  <w:style w:type="paragraph" w:styleId="Bezodstpw">
    <w:name w:val="No Spacing"/>
    <w:link w:val="BezodstpwZnak"/>
    <w:qFormat/>
    <w:rsid w:val="00D751ED"/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"/>
    <w:rsid w:val="00D751ED"/>
    <w:rPr>
      <w:rFonts w:ascii="Calibri" w:hAnsi="Calibri"/>
      <w:sz w:val="22"/>
      <w:szCs w:val="22"/>
      <w:lang w:val="pl-PL" w:eastAsia="en-US" w:bidi="ar-SA"/>
    </w:rPr>
  </w:style>
  <w:style w:type="paragraph" w:customStyle="1" w:styleId="jarek">
    <w:name w:val="jarek"/>
    <w:basedOn w:val="Normalny"/>
    <w:rsid w:val="007E451F"/>
    <w:pPr>
      <w:widowControl w:val="0"/>
      <w:jc w:val="both"/>
    </w:pPr>
    <w:rPr>
      <w:rFonts w:ascii="Times New Roman" w:hAnsi="Times New Roman"/>
      <w:spacing w:val="0"/>
    </w:rPr>
  </w:style>
  <w:style w:type="paragraph" w:customStyle="1" w:styleId="Indeks">
    <w:name w:val="Indeks"/>
    <w:basedOn w:val="Normalny"/>
    <w:rsid w:val="008F1858"/>
    <w:pPr>
      <w:suppressLineNumbers/>
      <w:overflowPunct w:val="0"/>
      <w:autoSpaceDE w:val="0"/>
      <w:autoSpaceDN w:val="0"/>
      <w:adjustRightInd w:val="0"/>
    </w:pPr>
    <w:rPr>
      <w:rFonts w:ascii="Times New Roman" w:hAnsi="Times New Roman"/>
      <w:spacing w:val="0"/>
      <w:sz w:val="20"/>
    </w:rPr>
  </w:style>
  <w:style w:type="character" w:styleId="Odwoanieprzypisukocowego">
    <w:name w:val="endnote reference"/>
    <w:rsid w:val="008F1858"/>
    <w:rPr>
      <w:sz w:val="20"/>
      <w:vertAlign w:val="superscript"/>
    </w:rPr>
  </w:style>
  <w:style w:type="paragraph" w:styleId="Akapitzlist">
    <w:name w:val="List Paragraph"/>
    <w:basedOn w:val="Normalny"/>
    <w:uiPriority w:val="34"/>
    <w:qFormat/>
    <w:rsid w:val="003B637D"/>
    <w:pPr>
      <w:ind w:left="708"/>
    </w:pPr>
  </w:style>
  <w:style w:type="paragraph" w:customStyle="1" w:styleId="NormalnyTahoma">
    <w:name w:val="Normalny + Tahoma"/>
    <w:aliases w:val="11 pt"/>
    <w:basedOn w:val="Tekstpodstawowywcity2"/>
    <w:rsid w:val="00FC427A"/>
    <w:pPr>
      <w:ind w:left="4248" w:firstLine="5"/>
    </w:pPr>
    <w:rPr>
      <w:rFonts w:ascii="Tahoma" w:hAnsi="Tahoma" w:cs="Tahoma"/>
      <w:spacing w:val="0"/>
      <w:sz w:val="32"/>
    </w:rPr>
  </w:style>
  <w:style w:type="paragraph" w:styleId="Tekstprzypisukocowego">
    <w:name w:val="endnote text"/>
    <w:basedOn w:val="Normalny"/>
    <w:link w:val="TekstprzypisukocowegoZnak"/>
    <w:rsid w:val="00FC427A"/>
    <w:rPr>
      <w:sz w:val="20"/>
    </w:rPr>
  </w:style>
  <w:style w:type="character" w:customStyle="1" w:styleId="TekstprzypisukocowegoZnak">
    <w:name w:val="Tekst przypisu końcowego Znak"/>
    <w:link w:val="Tekstprzypisukocowego"/>
    <w:rsid w:val="00FC427A"/>
    <w:rPr>
      <w:spacing w:val="20"/>
    </w:rPr>
  </w:style>
  <w:style w:type="paragraph" w:customStyle="1" w:styleId="Tabelafd">
    <w:name w:val="Tabela_fd"/>
    <w:basedOn w:val="Normalny"/>
    <w:rsid w:val="00FC427A"/>
    <w:pPr>
      <w:autoSpaceDE w:val="0"/>
      <w:autoSpaceDN w:val="0"/>
      <w:spacing w:line="300" w:lineRule="atLeast"/>
    </w:pPr>
    <w:rPr>
      <w:rFonts w:ascii="Courier New" w:hAnsi="Courier New" w:cs="Courier New"/>
      <w:spacing w:val="0"/>
      <w:sz w:val="22"/>
      <w:szCs w:val="22"/>
    </w:rPr>
  </w:style>
  <w:style w:type="paragraph" w:customStyle="1" w:styleId="Tekstfd">
    <w:name w:val="Tekst_fd"/>
    <w:basedOn w:val="Normalny"/>
    <w:rsid w:val="00FC427A"/>
    <w:pPr>
      <w:tabs>
        <w:tab w:val="left" w:pos="340"/>
        <w:tab w:val="left" w:pos="567"/>
        <w:tab w:val="left" w:pos="851"/>
        <w:tab w:val="left" w:pos="1134"/>
        <w:tab w:val="left" w:pos="1418"/>
        <w:tab w:val="left" w:pos="1701"/>
      </w:tabs>
      <w:autoSpaceDE w:val="0"/>
      <w:autoSpaceDN w:val="0"/>
      <w:spacing w:line="300" w:lineRule="atLeast"/>
    </w:pPr>
    <w:rPr>
      <w:rFonts w:ascii="Times New Roman" w:hAnsi="Times New Roman"/>
      <w:spacing w:val="0"/>
      <w:sz w:val="22"/>
      <w:szCs w:val="22"/>
    </w:rPr>
  </w:style>
  <w:style w:type="paragraph" w:customStyle="1" w:styleId="Grupa">
    <w:name w:val="Grupa"/>
    <w:basedOn w:val="Normalny"/>
    <w:rsid w:val="00FC427A"/>
    <w:pPr>
      <w:autoSpaceDE w:val="0"/>
      <w:autoSpaceDN w:val="0"/>
      <w:spacing w:line="300" w:lineRule="atLeast"/>
    </w:pPr>
    <w:rPr>
      <w:rFonts w:ascii="Times New Roman" w:hAnsi="Times New Roman"/>
      <w:color w:val="0000FF"/>
      <w:spacing w:val="0"/>
      <w:sz w:val="22"/>
      <w:szCs w:val="22"/>
    </w:rPr>
  </w:style>
  <w:style w:type="paragraph" w:customStyle="1" w:styleId="Nagtabfd">
    <w:name w:val="Nagł_tab_fd"/>
    <w:basedOn w:val="Normalny"/>
    <w:rsid w:val="00FC427A"/>
    <w:pPr>
      <w:autoSpaceDE w:val="0"/>
      <w:autoSpaceDN w:val="0"/>
      <w:spacing w:line="300" w:lineRule="atLeast"/>
    </w:pPr>
    <w:rPr>
      <w:rFonts w:ascii="Times New Roman" w:hAnsi="Times New Roman"/>
      <w:spacing w:val="0"/>
      <w:sz w:val="22"/>
      <w:szCs w:val="22"/>
    </w:rPr>
  </w:style>
  <w:style w:type="paragraph" w:customStyle="1" w:styleId="Tyt2fd">
    <w:name w:val="Tyt2_fd"/>
    <w:basedOn w:val="Nagwek2"/>
    <w:rsid w:val="00FC427A"/>
    <w:pPr>
      <w:tabs>
        <w:tab w:val="left" w:pos="340"/>
      </w:tabs>
      <w:autoSpaceDE w:val="0"/>
      <w:autoSpaceDN w:val="0"/>
      <w:spacing w:before="120" w:after="60" w:line="300" w:lineRule="atLeast"/>
    </w:pPr>
    <w:rPr>
      <w:rFonts w:ascii="Times New Roman" w:hAnsi="Times New Roman"/>
      <w:b/>
      <w:bCs/>
      <w:spacing w:val="0"/>
      <w:sz w:val="22"/>
      <w:szCs w:val="22"/>
    </w:rPr>
  </w:style>
  <w:style w:type="paragraph" w:customStyle="1" w:styleId="Tyt1fd">
    <w:name w:val="Tyt1_fd"/>
    <w:basedOn w:val="Normalny"/>
    <w:rsid w:val="00FC427A"/>
    <w:pPr>
      <w:autoSpaceDE w:val="0"/>
      <w:autoSpaceDN w:val="0"/>
      <w:spacing w:before="120" w:after="60" w:line="300" w:lineRule="atLeast"/>
    </w:pPr>
    <w:rPr>
      <w:rFonts w:ascii="Times New Roman" w:hAnsi="Times New Roman"/>
      <w:b/>
      <w:bCs/>
      <w:spacing w:val="0"/>
      <w:sz w:val="26"/>
      <w:szCs w:val="26"/>
    </w:rPr>
  </w:style>
  <w:style w:type="paragraph" w:customStyle="1" w:styleId="Tytulfd">
    <w:name w:val="Tytul_fd"/>
    <w:basedOn w:val="Tytu"/>
    <w:rsid w:val="00FC427A"/>
    <w:pPr>
      <w:autoSpaceDE w:val="0"/>
      <w:autoSpaceDN w:val="0"/>
      <w:spacing w:line="300" w:lineRule="atLeast"/>
    </w:pPr>
    <w:rPr>
      <w:bCs/>
      <w:color w:val="auto"/>
      <w:szCs w:val="28"/>
    </w:rPr>
  </w:style>
  <w:style w:type="character" w:customStyle="1" w:styleId="akapitdomyslny1">
    <w:name w:val="akapitdomyslny1"/>
    <w:rsid w:val="0026222F"/>
  </w:style>
  <w:style w:type="paragraph" w:styleId="Tekstkomentarza">
    <w:name w:val="annotation text"/>
    <w:basedOn w:val="Normalny"/>
    <w:link w:val="TekstkomentarzaZnak"/>
    <w:rsid w:val="0026222F"/>
    <w:rPr>
      <w:spacing w:val="0"/>
      <w:szCs w:val="24"/>
    </w:rPr>
  </w:style>
  <w:style w:type="character" w:customStyle="1" w:styleId="TekstkomentarzaZnak">
    <w:name w:val="Tekst komentarza Znak"/>
    <w:link w:val="Tekstkomentarza"/>
    <w:rsid w:val="0026222F"/>
    <w:rPr>
      <w:rFonts w:cs="Arial"/>
      <w:sz w:val="24"/>
      <w:szCs w:val="24"/>
    </w:rPr>
  </w:style>
  <w:style w:type="paragraph" w:customStyle="1" w:styleId="WW-Podpispodobiektem">
    <w:name w:val="WW-Podpis pod obiektem"/>
    <w:basedOn w:val="Normalny"/>
    <w:next w:val="Normalny"/>
    <w:rsid w:val="000434EC"/>
    <w:pPr>
      <w:overflowPunct w:val="0"/>
      <w:autoSpaceDE w:val="0"/>
      <w:autoSpaceDN w:val="0"/>
      <w:adjustRightInd w:val="0"/>
      <w:spacing w:before="120" w:after="120"/>
    </w:pPr>
    <w:rPr>
      <w:rFonts w:ascii="Times New Roman" w:hAnsi="Times New Roman"/>
      <w:b/>
      <w:spacing w:val="0"/>
      <w:sz w:val="20"/>
    </w:rPr>
  </w:style>
  <w:style w:type="paragraph" w:customStyle="1" w:styleId="Aspis1">
    <w:name w:val="A_spis1"/>
    <w:basedOn w:val="Normalny"/>
    <w:rsid w:val="000434EC"/>
    <w:pPr>
      <w:widowControl w:val="0"/>
      <w:suppressAutoHyphens/>
      <w:overflowPunct w:val="0"/>
      <w:autoSpaceDE w:val="0"/>
      <w:autoSpaceDN w:val="0"/>
      <w:adjustRightInd w:val="0"/>
      <w:spacing w:before="227" w:after="62" w:line="226" w:lineRule="atLeast"/>
    </w:pPr>
    <w:rPr>
      <w:rFonts w:ascii="Times New Roman" w:hAnsi="Times New Roman"/>
      <w:b/>
      <w:spacing w:val="0"/>
      <w:sz w:val="20"/>
    </w:rPr>
  </w:style>
  <w:style w:type="paragraph" w:styleId="Tekstprzypisudolnego">
    <w:name w:val="footnote text"/>
    <w:basedOn w:val="Normalny"/>
    <w:link w:val="TekstprzypisudolnegoZnak"/>
    <w:rsid w:val="000434EC"/>
    <w:rPr>
      <w:sz w:val="20"/>
    </w:rPr>
  </w:style>
  <w:style w:type="character" w:customStyle="1" w:styleId="TekstprzypisudolnegoZnak">
    <w:name w:val="Tekst przypisu dolnego Znak"/>
    <w:link w:val="Tekstprzypisudolnego"/>
    <w:rsid w:val="000434EC"/>
    <w:rPr>
      <w:spacing w:val="20"/>
    </w:rPr>
  </w:style>
  <w:style w:type="paragraph" w:styleId="Adreszwrotnynakopercie">
    <w:name w:val="envelope return"/>
    <w:basedOn w:val="Normalny"/>
    <w:semiHidden/>
    <w:rsid w:val="000434EC"/>
    <w:pPr>
      <w:autoSpaceDE w:val="0"/>
      <w:autoSpaceDN w:val="0"/>
      <w:ind w:firstLine="170"/>
    </w:pPr>
    <w:rPr>
      <w:rFonts w:cs="Arial"/>
      <w:spacing w:val="0"/>
      <w:sz w:val="22"/>
      <w:szCs w:val="22"/>
      <w:lang w:val="en-US" w:eastAsia="cs-CZ"/>
    </w:rPr>
  </w:style>
  <w:style w:type="paragraph" w:styleId="Zwrotgrzecznociowy">
    <w:name w:val="Salutation"/>
    <w:basedOn w:val="Normalny"/>
    <w:next w:val="Normalny"/>
    <w:link w:val="ZwrotgrzecznociowyZnak"/>
    <w:semiHidden/>
    <w:rsid w:val="000434EC"/>
    <w:rPr>
      <w:rFonts w:ascii="Times New Roman" w:hAnsi="Times New Roman"/>
      <w:spacing w:val="0"/>
      <w:sz w:val="20"/>
      <w:lang w:val="de-DE" w:eastAsia="de-DE"/>
    </w:rPr>
  </w:style>
  <w:style w:type="character" w:customStyle="1" w:styleId="ZwrotgrzecznociowyZnak">
    <w:name w:val="Zwrot grzecznościowy Znak"/>
    <w:link w:val="Zwrotgrzecznociowy"/>
    <w:semiHidden/>
    <w:rsid w:val="000434EC"/>
    <w:rPr>
      <w:rFonts w:ascii="Times New Roman" w:hAnsi="Times New Roman"/>
      <w:lang w:val="de-DE" w:eastAsia="de-DE"/>
    </w:rPr>
  </w:style>
  <w:style w:type="paragraph" w:customStyle="1" w:styleId="WW-Tekstpodstawowywcity3">
    <w:name w:val="WW-Tekst podstawowy wcięty 3"/>
    <w:basedOn w:val="Normalny"/>
    <w:rsid w:val="000434EC"/>
    <w:pPr>
      <w:widowControl w:val="0"/>
      <w:suppressAutoHyphens/>
      <w:spacing w:line="360" w:lineRule="auto"/>
      <w:ind w:left="993"/>
    </w:pPr>
    <w:rPr>
      <w:rFonts w:ascii="Times New Roman" w:eastAsia="MS Sans Serif" w:hAnsi="Times New Roman"/>
      <w:spacing w:val="0"/>
    </w:rPr>
  </w:style>
  <w:style w:type="paragraph" w:styleId="Lista">
    <w:name w:val="List"/>
    <w:basedOn w:val="Tekstpodstawowy"/>
    <w:rsid w:val="000434EC"/>
    <w:pPr>
      <w:suppressAutoHyphens/>
      <w:overflowPunct w:val="0"/>
      <w:autoSpaceDE w:val="0"/>
      <w:autoSpaceDN w:val="0"/>
      <w:adjustRightInd w:val="0"/>
      <w:jc w:val="both"/>
    </w:pPr>
    <w:rPr>
      <w:rFonts w:ascii="Tahoma" w:hAnsi="Tahoma"/>
      <w:sz w:val="22"/>
    </w:rPr>
  </w:style>
  <w:style w:type="paragraph" w:styleId="Spistreci1">
    <w:name w:val="toc 1"/>
    <w:basedOn w:val="Normalny"/>
    <w:next w:val="Normalny"/>
    <w:uiPriority w:val="39"/>
    <w:rsid w:val="00330F31"/>
    <w:pPr>
      <w:suppressAutoHyphens/>
      <w:overflowPunct w:val="0"/>
      <w:autoSpaceDE w:val="0"/>
      <w:autoSpaceDN w:val="0"/>
      <w:adjustRightInd w:val="0"/>
    </w:pPr>
    <w:rPr>
      <w:spacing w:val="0"/>
      <w:sz w:val="22"/>
    </w:rPr>
  </w:style>
  <w:style w:type="paragraph" w:styleId="Zwrotpoegnalny">
    <w:name w:val="Closing"/>
    <w:basedOn w:val="Normalny"/>
    <w:link w:val="ZwrotpoegnalnyZnak"/>
    <w:semiHidden/>
    <w:rsid w:val="000434EC"/>
    <w:pPr>
      <w:ind w:left="4252"/>
    </w:pPr>
    <w:rPr>
      <w:rFonts w:ascii="Courier" w:hAnsi="Courier"/>
      <w:spacing w:val="0"/>
      <w:lang w:val="de-DE" w:eastAsia="de-DE"/>
    </w:rPr>
  </w:style>
  <w:style w:type="character" w:customStyle="1" w:styleId="ZwrotpoegnalnyZnak">
    <w:name w:val="Zwrot pożegnalny Znak"/>
    <w:link w:val="Zwrotpoegnalny"/>
    <w:semiHidden/>
    <w:rsid w:val="000434EC"/>
    <w:rPr>
      <w:rFonts w:ascii="Courier" w:hAnsi="Courier"/>
      <w:sz w:val="24"/>
      <w:lang w:val="de-DE" w:eastAsia="de-DE"/>
    </w:rPr>
  </w:style>
  <w:style w:type="paragraph" w:styleId="Wcicienormalne">
    <w:name w:val="Normal Indent"/>
    <w:basedOn w:val="Normalny"/>
    <w:semiHidden/>
    <w:rsid w:val="000434EC"/>
    <w:pPr>
      <w:ind w:left="708"/>
    </w:pPr>
    <w:rPr>
      <w:rFonts w:ascii="Courier" w:hAnsi="Courier"/>
      <w:spacing w:val="0"/>
      <w:lang w:val="de-DE" w:eastAsia="de-DE"/>
    </w:rPr>
  </w:style>
  <w:style w:type="paragraph" w:styleId="Lista2">
    <w:name w:val="List 2"/>
    <w:basedOn w:val="Normalny"/>
    <w:rsid w:val="000434EC"/>
    <w:pPr>
      <w:ind w:left="566" w:hanging="283"/>
    </w:pPr>
    <w:rPr>
      <w:rFonts w:ascii="Courier" w:hAnsi="Courier"/>
      <w:spacing w:val="0"/>
      <w:lang w:val="de-DE" w:eastAsia="de-DE"/>
    </w:rPr>
  </w:style>
  <w:style w:type="paragraph" w:customStyle="1" w:styleId="absatz1">
    <w:name w:val="absatz1"/>
    <w:basedOn w:val="Normalny"/>
    <w:rsid w:val="000434EC"/>
    <w:pPr>
      <w:widowControl w:val="0"/>
      <w:spacing w:before="120" w:line="360" w:lineRule="atLeast"/>
      <w:jc w:val="both"/>
    </w:pPr>
    <w:rPr>
      <w:rFonts w:ascii="Times New Roman" w:hAnsi="Times New Roman"/>
      <w:spacing w:val="0"/>
      <w:lang w:val="de-DE" w:eastAsia="de-DE"/>
    </w:rPr>
  </w:style>
  <w:style w:type="paragraph" w:customStyle="1" w:styleId="Normale1">
    <w:name w:val="Normale1"/>
    <w:rsid w:val="000434EC"/>
    <w:pPr>
      <w:widowControl w:val="0"/>
      <w:adjustRightInd w:val="0"/>
      <w:spacing w:line="360" w:lineRule="atLeast"/>
      <w:jc w:val="both"/>
    </w:pPr>
    <w:rPr>
      <w:sz w:val="24"/>
      <w:lang w:val="it-IT" w:eastAsia="it-IT"/>
    </w:rPr>
  </w:style>
  <w:style w:type="paragraph" w:styleId="Listapunktowana2">
    <w:name w:val="List Bullet 2"/>
    <w:basedOn w:val="Normalny"/>
    <w:autoRedefine/>
    <w:rsid w:val="000434EC"/>
    <w:pPr>
      <w:numPr>
        <w:numId w:val="3"/>
      </w:numPr>
    </w:pPr>
    <w:rPr>
      <w:rFonts w:ascii="PL SwitzerlandLight" w:hAnsi="PL SwitzerlandLight"/>
      <w:spacing w:val="0"/>
      <w:sz w:val="20"/>
    </w:rPr>
  </w:style>
  <w:style w:type="paragraph" w:styleId="Listapunktowana4">
    <w:name w:val="List Bullet 4"/>
    <w:basedOn w:val="Normalny"/>
    <w:autoRedefine/>
    <w:rsid w:val="000434EC"/>
    <w:pPr>
      <w:numPr>
        <w:numId w:val="4"/>
      </w:numPr>
    </w:pPr>
    <w:rPr>
      <w:rFonts w:ascii="Times New Roman" w:hAnsi="Times New Roman"/>
      <w:spacing w:val="0"/>
      <w:sz w:val="20"/>
    </w:rPr>
  </w:style>
  <w:style w:type="paragraph" w:styleId="Listapunktowana5">
    <w:name w:val="List Bullet 5"/>
    <w:basedOn w:val="Normalny"/>
    <w:autoRedefine/>
    <w:rsid w:val="000434EC"/>
    <w:pPr>
      <w:numPr>
        <w:numId w:val="5"/>
      </w:numPr>
    </w:pPr>
    <w:rPr>
      <w:rFonts w:ascii="Times New Roman" w:hAnsi="Times New Roman"/>
      <w:spacing w:val="0"/>
      <w:sz w:val="20"/>
    </w:rPr>
  </w:style>
  <w:style w:type="paragraph" w:styleId="Listapunktowana3">
    <w:name w:val="List Bullet 3"/>
    <w:aliases w:val="lista 1"/>
    <w:basedOn w:val="Normalny"/>
    <w:autoRedefine/>
    <w:rsid w:val="000434EC"/>
    <w:pPr>
      <w:numPr>
        <w:numId w:val="7"/>
      </w:numPr>
      <w:spacing w:line="360" w:lineRule="auto"/>
      <w:jc w:val="both"/>
    </w:pPr>
    <w:rPr>
      <w:rFonts w:cs="Arial"/>
      <w:iCs/>
      <w:snapToGrid w:val="0"/>
      <w:spacing w:val="0"/>
      <w:sz w:val="22"/>
    </w:rPr>
  </w:style>
  <w:style w:type="paragraph" w:customStyle="1" w:styleId="Wariant">
    <w:name w:val="Wariant"/>
    <w:basedOn w:val="Tekstfd"/>
    <w:rsid w:val="000434EC"/>
    <w:pPr>
      <w:spacing w:line="240" w:lineRule="auto"/>
    </w:pPr>
    <w:rPr>
      <w:color w:val="FF00FF"/>
    </w:rPr>
  </w:style>
  <w:style w:type="paragraph" w:customStyle="1" w:styleId="Wariantnty">
    <w:name w:val="Wariant nty"/>
    <w:basedOn w:val="Wariant"/>
    <w:rsid w:val="000434EC"/>
  </w:style>
  <w:style w:type="character" w:customStyle="1" w:styleId="PodtytuZnak">
    <w:name w:val="Podtytuł Znak"/>
    <w:link w:val="Podtytu"/>
    <w:locked/>
    <w:rsid w:val="00F50361"/>
    <w:rPr>
      <w:b/>
      <w:sz w:val="28"/>
    </w:rPr>
  </w:style>
  <w:style w:type="character" w:customStyle="1" w:styleId="TytuZnak">
    <w:name w:val="Tytuł Znak"/>
    <w:link w:val="Tytu"/>
    <w:locked/>
    <w:rsid w:val="00F50361"/>
    <w:rPr>
      <w:rFonts w:ascii="Times New Roman" w:hAnsi="Times New Roman"/>
      <w:b/>
      <w:color w:val="0000FF"/>
      <w:sz w:val="28"/>
    </w:rPr>
  </w:style>
  <w:style w:type="paragraph" w:customStyle="1" w:styleId="Style7">
    <w:name w:val="Style7"/>
    <w:basedOn w:val="Normalny"/>
    <w:rsid w:val="00F50361"/>
    <w:pPr>
      <w:widowControl w:val="0"/>
      <w:autoSpaceDE w:val="0"/>
      <w:autoSpaceDN w:val="0"/>
      <w:adjustRightInd w:val="0"/>
      <w:spacing w:line="413" w:lineRule="exact"/>
      <w:jc w:val="both"/>
    </w:pPr>
    <w:rPr>
      <w:rFonts w:ascii="Arial Unicode MS" w:eastAsia="Arial Unicode MS" w:hAnsi="Calibri" w:cs="Arial Unicode MS"/>
      <w:spacing w:val="0"/>
      <w:szCs w:val="24"/>
    </w:rPr>
  </w:style>
  <w:style w:type="paragraph" w:customStyle="1" w:styleId="Praca">
    <w:name w:val="Praca"/>
    <w:basedOn w:val="Normalny"/>
    <w:link w:val="PracaZnak"/>
    <w:rsid w:val="00F50361"/>
    <w:pPr>
      <w:spacing w:after="200" w:line="360" w:lineRule="auto"/>
      <w:ind w:left="45" w:firstLine="676"/>
      <w:jc w:val="both"/>
    </w:pPr>
    <w:rPr>
      <w:rFonts w:ascii="Times New Roman" w:hAnsi="Times New Roman"/>
      <w:spacing w:val="0"/>
      <w:szCs w:val="24"/>
    </w:rPr>
  </w:style>
  <w:style w:type="character" w:customStyle="1" w:styleId="PracaZnak">
    <w:name w:val="Praca Znak"/>
    <w:link w:val="Praca"/>
    <w:locked/>
    <w:rsid w:val="00F50361"/>
    <w:rPr>
      <w:rFonts w:ascii="Times New Roman" w:hAnsi="Times New Roman"/>
      <w:sz w:val="24"/>
      <w:szCs w:val="24"/>
    </w:rPr>
  </w:style>
  <w:style w:type="character" w:customStyle="1" w:styleId="FontStyle23">
    <w:name w:val="Font Style23"/>
    <w:uiPriority w:val="99"/>
    <w:rsid w:val="00E36B93"/>
    <w:rPr>
      <w:rFonts w:ascii="Arial Unicode MS" w:eastAsia="Arial Unicode MS" w:cs="Arial Unicode MS"/>
      <w:sz w:val="22"/>
      <w:szCs w:val="22"/>
    </w:rPr>
  </w:style>
  <w:style w:type="paragraph" w:customStyle="1" w:styleId="Tekstpodstawowy31">
    <w:name w:val="Tekst podstawowy 31"/>
    <w:basedOn w:val="Normalny"/>
    <w:rsid w:val="0073652F"/>
    <w:pPr>
      <w:suppressAutoHyphens/>
      <w:spacing w:after="120"/>
    </w:pPr>
    <w:rPr>
      <w:rFonts w:ascii="Times New Roman" w:hAnsi="Times New Roman"/>
      <w:spacing w:val="0"/>
      <w:sz w:val="16"/>
      <w:szCs w:val="16"/>
      <w:lang w:eastAsia="ar-SA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62376"/>
    <w:pPr>
      <w:widowControl w:val="0"/>
      <w:ind w:left="720" w:right="720"/>
    </w:pPr>
    <w:rPr>
      <w:b/>
      <w:i/>
      <w:spacing w:val="0"/>
      <w:sz w:val="22"/>
      <w:szCs w:val="22"/>
    </w:rPr>
  </w:style>
  <w:style w:type="character" w:customStyle="1" w:styleId="CytatintensywnyZnak">
    <w:name w:val="Cytat intensywny Znak"/>
    <w:link w:val="Cytatintensywny"/>
    <w:uiPriority w:val="30"/>
    <w:rsid w:val="00D62376"/>
    <w:rPr>
      <w:b/>
      <w:i/>
      <w:sz w:val="22"/>
      <w:szCs w:val="22"/>
    </w:rPr>
  </w:style>
  <w:style w:type="paragraph" w:customStyle="1" w:styleId="style5">
    <w:name w:val="style5"/>
    <w:basedOn w:val="Normalny"/>
    <w:rsid w:val="003131F7"/>
    <w:pPr>
      <w:spacing w:before="100" w:beforeAutospacing="1" w:after="100" w:afterAutospacing="1"/>
    </w:pPr>
    <w:rPr>
      <w:rFonts w:ascii="Times New Roman" w:hAnsi="Times New Roman"/>
      <w:spacing w:val="0"/>
      <w:szCs w:val="24"/>
    </w:rPr>
  </w:style>
  <w:style w:type="table" w:styleId="Tabela-Siatka">
    <w:name w:val="Table Grid"/>
    <w:basedOn w:val="Standardowy"/>
    <w:rsid w:val="002C67B1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wiadomoci-etykieta">
    <w:name w:val="Nagłówek wiadomości - etykieta"/>
    <w:rsid w:val="002C67B1"/>
    <w:rPr>
      <w:rFonts w:ascii="Arial" w:hAnsi="Arial"/>
      <w:b/>
      <w:spacing w:val="-4"/>
      <w:sz w:val="18"/>
    </w:rPr>
  </w:style>
  <w:style w:type="character" w:styleId="Uwydatnienie">
    <w:name w:val="Emphasis"/>
    <w:qFormat/>
    <w:rsid w:val="002C67B1"/>
    <w:rPr>
      <w:rFonts w:ascii="Arial" w:hAnsi="Arial"/>
      <w:b/>
      <w:spacing w:val="-10"/>
      <w:sz w:val="18"/>
    </w:rPr>
  </w:style>
  <w:style w:type="paragraph" w:customStyle="1" w:styleId="Nagwekfaksu">
    <w:name w:val="Nagłówek faksu"/>
    <w:basedOn w:val="Normalny"/>
    <w:rsid w:val="002C67B1"/>
    <w:pPr>
      <w:spacing w:before="240" w:after="60"/>
    </w:pPr>
    <w:rPr>
      <w:rFonts w:ascii="Times New Roman" w:hAnsi="Times New Roman"/>
      <w:spacing w:val="0"/>
      <w:sz w:val="20"/>
    </w:rPr>
  </w:style>
  <w:style w:type="paragraph" w:customStyle="1" w:styleId="Etykietadokumentu">
    <w:name w:val="Etykieta dokumentu"/>
    <w:next w:val="Normalny"/>
    <w:rsid w:val="002C67B1"/>
    <w:pPr>
      <w:spacing w:before="100" w:after="720" w:line="600" w:lineRule="exact"/>
      <w:ind w:left="840"/>
    </w:pPr>
    <w:rPr>
      <w:rFonts w:ascii="Times New Roman" w:hAnsi="Times New Roman"/>
      <w:spacing w:val="-34"/>
      <w:sz w:val="60"/>
      <w:lang w:val="en-US"/>
    </w:rPr>
  </w:style>
  <w:style w:type="paragraph" w:customStyle="1" w:styleId="Adreszwrotny1">
    <w:name w:val="Adres zwrotny 1"/>
    <w:basedOn w:val="Normalny"/>
    <w:rsid w:val="002C67B1"/>
    <w:pPr>
      <w:keepLines/>
      <w:framePr w:w="2635" w:h="1138" w:wrap="notBeside" w:vAnchor="page" w:hAnchor="margin" w:xAlign="right" w:y="678" w:anchorLock="1"/>
      <w:spacing w:line="200" w:lineRule="atLeast"/>
      <w:ind w:right="-120"/>
    </w:pPr>
    <w:rPr>
      <w:rFonts w:ascii="Times New Roman" w:hAnsi="Times New Roman"/>
      <w:spacing w:val="0"/>
      <w:sz w:val="16"/>
    </w:rPr>
  </w:style>
  <w:style w:type="paragraph" w:styleId="Tekstdymka">
    <w:name w:val="Balloon Text"/>
    <w:basedOn w:val="Normalny"/>
    <w:link w:val="TekstdymkaZnak"/>
    <w:rsid w:val="002C67B1"/>
    <w:rPr>
      <w:rFonts w:ascii="Tahoma" w:hAnsi="Tahoma"/>
      <w:color w:val="000000"/>
      <w:spacing w:val="0"/>
      <w:sz w:val="16"/>
      <w:szCs w:val="16"/>
    </w:rPr>
  </w:style>
  <w:style w:type="character" w:customStyle="1" w:styleId="TekstdymkaZnak">
    <w:name w:val="Tekst dymka Znak"/>
    <w:link w:val="Tekstdymka"/>
    <w:rsid w:val="002C67B1"/>
    <w:rPr>
      <w:rFonts w:ascii="Tahoma" w:hAnsi="Tahoma" w:cs="Tahoma"/>
      <w:color w:val="000000"/>
      <w:sz w:val="16"/>
      <w:szCs w:val="16"/>
    </w:rPr>
  </w:style>
  <w:style w:type="paragraph" w:customStyle="1" w:styleId="xl24">
    <w:name w:val="xl24"/>
    <w:basedOn w:val="Normalny"/>
    <w:rsid w:val="002C67B1"/>
    <w:pPr>
      <w:spacing w:before="100" w:beforeAutospacing="1" w:after="100" w:afterAutospacing="1"/>
    </w:pPr>
    <w:rPr>
      <w:rFonts w:ascii="Times New Roman" w:hAnsi="Times New Roman"/>
      <w:spacing w:val="0"/>
      <w:szCs w:val="24"/>
    </w:rPr>
  </w:style>
  <w:style w:type="paragraph" w:customStyle="1" w:styleId="xl26">
    <w:name w:val="xl26"/>
    <w:basedOn w:val="Normalny"/>
    <w:rsid w:val="002C67B1"/>
    <w:pPr>
      <w:spacing w:before="100" w:beforeAutospacing="1" w:after="100" w:afterAutospacing="1"/>
      <w:jc w:val="center"/>
    </w:pPr>
    <w:rPr>
      <w:rFonts w:ascii="Times New Roman" w:hAnsi="Times New Roman"/>
      <w:spacing w:val="0"/>
      <w:szCs w:val="24"/>
    </w:rPr>
  </w:style>
  <w:style w:type="character" w:customStyle="1" w:styleId="Nagwek4Znak">
    <w:name w:val="Nagłówek 4 Znak"/>
    <w:link w:val="Nagwek4"/>
    <w:rsid w:val="002C67B1"/>
    <w:rPr>
      <w:b/>
      <w:spacing w:val="20"/>
      <w:sz w:val="32"/>
    </w:rPr>
  </w:style>
  <w:style w:type="character" w:customStyle="1" w:styleId="Nagwek6Znak">
    <w:name w:val="Nagłówek 6 Znak"/>
    <w:link w:val="Nagwek6"/>
    <w:rsid w:val="002C67B1"/>
    <w:rPr>
      <w:b/>
      <w:spacing w:val="20"/>
      <w:sz w:val="44"/>
    </w:rPr>
  </w:style>
  <w:style w:type="character" w:customStyle="1" w:styleId="Nagwek7Znak">
    <w:name w:val="Nagłówek 7 Znak"/>
    <w:link w:val="Nagwek7"/>
    <w:rsid w:val="002C67B1"/>
    <w:rPr>
      <w:rFonts w:cs="Arial"/>
      <w:bCs/>
      <w:spacing w:val="20"/>
      <w:sz w:val="24"/>
      <w:u w:val="single"/>
    </w:rPr>
  </w:style>
  <w:style w:type="character" w:customStyle="1" w:styleId="Nagwek8Znak">
    <w:name w:val="Nagłówek 8 Znak"/>
    <w:link w:val="Nagwek8"/>
    <w:rsid w:val="002C67B1"/>
    <w:rPr>
      <w:rFonts w:cs="Arial"/>
      <w:b/>
      <w:bCs/>
      <w:spacing w:val="20"/>
      <w:sz w:val="24"/>
      <w:u w:val="single"/>
    </w:rPr>
  </w:style>
  <w:style w:type="paragraph" w:customStyle="1" w:styleId="Tabela">
    <w:name w:val="Tabela"/>
    <w:rsid w:val="002C67B1"/>
    <w:rPr>
      <w:rFonts w:ascii="RomanS" w:hAnsi="RomanS"/>
      <w:sz w:val="22"/>
    </w:rPr>
  </w:style>
  <w:style w:type="paragraph" w:customStyle="1" w:styleId="normalny0">
    <w:name w:val="normalny"/>
    <w:basedOn w:val="Normalny"/>
    <w:rsid w:val="002C67B1"/>
    <w:pPr>
      <w:overflowPunct w:val="0"/>
      <w:autoSpaceDE w:val="0"/>
      <w:autoSpaceDN w:val="0"/>
      <w:adjustRightInd w:val="0"/>
      <w:ind w:left="283" w:hanging="283"/>
      <w:textAlignment w:val="baseline"/>
    </w:pPr>
    <w:rPr>
      <w:rFonts w:ascii="Times New Roman" w:hAnsi="Times New Roman"/>
      <w:b/>
      <w:spacing w:val="0"/>
    </w:rPr>
  </w:style>
  <w:style w:type="character" w:customStyle="1" w:styleId="Nagwek9Znak">
    <w:name w:val="Nagłówek 9 Znak"/>
    <w:rsid w:val="002C67B1"/>
    <w:rPr>
      <w:rFonts w:ascii="Arial" w:hAnsi="Arial" w:cs="Arial"/>
      <w:sz w:val="22"/>
      <w:szCs w:val="22"/>
      <w:lang w:val="pl-PL" w:eastAsia="pl-PL" w:bidi="ar-SA"/>
    </w:rPr>
  </w:style>
  <w:style w:type="character" w:customStyle="1" w:styleId="Tekstpodstawowy2Znak">
    <w:name w:val="Tekst podstawowy 2 Znak"/>
    <w:link w:val="Tekstpodstawowy2"/>
    <w:rsid w:val="002C67B1"/>
    <w:rPr>
      <w:sz w:val="24"/>
    </w:rPr>
  </w:style>
  <w:style w:type="paragraph" w:customStyle="1" w:styleId="naglowek">
    <w:name w:val="naglowek"/>
    <w:next w:val="Zwykytekst"/>
    <w:rsid w:val="002C67B1"/>
    <w:pPr>
      <w:jc w:val="center"/>
    </w:pPr>
    <w:rPr>
      <w:sz w:val="24"/>
      <w:szCs w:val="24"/>
    </w:rPr>
  </w:style>
  <w:style w:type="character" w:styleId="UyteHipercze">
    <w:name w:val="FollowedHyperlink"/>
    <w:rsid w:val="002C67B1"/>
    <w:rPr>
      <w:color w:val="800080"/>
      <w:u w:val="single"/>
    </w:rPr>
  </w:style>
  <w:style w:type="paragraph" w:customStyle="1" w:styleId="Tekstpodstawowy210">
    <w:name w:val="Tekst podstawowy 21"/>
    <w:basedOn w:val="Normalny"/>
    <w:rsid w:val="002C67B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b/>
      <w:spacing w:val="0"/>
    </w:rPr>
  </w:style>
  <w:style w:type="paragraph" w:customStyle="1" w:styleId="CENnormal">
    <w:name w:val="CEN_normal"/>
    <w:basedOn w:val="Normalny"/>
    <w:rsid w:val="002C67B1"/>
    <w:rPr>
      <w:rFonts w:ascii="Times New Roman" w:hAnsi="Times New Roman"/>
      <w:spacing w:val="0"/>
      <w:lang w:val="fr-FR" w:eastAsia="sv-SE"/>
    </w:rPr>
  </w:style>
  <w:style w:type="character" w:styleId="Odwoaniedokomentarza">
    <w:name w:val="annotation reference"/>
    <w:rsid w:val="002C67B1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2C67B1"/>
    <w:pPr>
      <w:spacing w:after="60" w:line="288" w:lineRule="auto"/>
    </w:pPr>
    <w:rPr>
      <w:b/>
      <w:bCs/>
    </w:rPr>
  </w:style>
  <w:style w:type="character" w:customStyle="1" w:styleId="TematkomentarzaZnak">
    <w:name w:val="Temat komentarza Znak"/>
    <w:link w:val="Tematkomentarza"/>
    <w:rsid w:val="002C67B1"/>
    <w:rPr>
      <w:rFonts w:cs="Arial"/>
      <w:b/>
      <w:bCs/>
      <w:sz w:val="24"/>
      <w:szCs w:val="24"/>
    </w:rPr>
  </w:style>
  <w:style w:type="character" w:customStyle="1" w:styleId="TekstpodstawowywcityZnak">
    <w:name w:val="Tekst podstawowy wcięty Znak"/>
    <w:link w:val="Tekstpodstawowywcity"/>
    <w:rsid w:val="002C67B1"/>
    <w:rPr>
      <w:rFonts w:ascii="Times New Roman" w:hAnsi="Times New Roman"/>
      <w:sz w:val="28"/>
    </w:rPr>
  </w:style>
  <w:style w:type="character" w:styleId="Odwoanieprzypisudolnego">
    <w:name w:val="footnote reference"/>
    <w:rsid w:val="002C67B1"/>
    <w:rPr>
      <w:vertAlign w:val="superscript"/>
    </w:rPr>
  </w:style>
  <w:style w:type="paragraph" w:styleId="Spistreci4">
    <w:name w:val="toc 4"/>
    <w:basedOn w:val="Normalny"/>
    <w:next w:val="Normalny"/>
    <w:autoRedefine/>
    <w:rsid w:val="002C67B1"/>
    <w:pPr>
      <w:ind w:left="720"/>
    </w:pPr>
    <w:rPr>
      <w:rFonts w:ascii="Times New Roman" w:hAnsi="Times New Roman"/>
      <w:spacing w:val="0"/>
      <w:szCs w:val="21"/>
    </w:rPr>
  </w:style>
  <w:style w:type="paragraph" w:styleId="Spistreci5">
    <w:name w:val="toc 5"/>
    <w:basedOn w:val="Normalny"/>
    <w:next w:val="Normalny"/>
    <w:autoRedefine/>
    <w:rsid w:val="002C67B1"/>
    <w:pPr>
      <w:ind w:left="960"/>
    </w:pPr>
    <w:rPr>
      <w:rFonts w:ascii="Times New Roman" w:hAnsi="Times New Roman"/>
      <w:spacing w:val="0"/>
      <w:szCs w:val="21"/>
    </w:rPr>
  </w:style>
  <w:style w:type="paragraph" w:styleId="Spistreci6">
    <w:name w:val="toc 6"/>
    <w:basedOn w:val="Normalny"/>
    <w:next w:val="Normalny"/>
    <w:autoRedefine/>
    <w:rsid w:val="002C67B1"/>
    <w:pPr>
      <w:ind w:left="1200"/>
    </w:pPr>
    <w:rPr>
      <w:rFonts w:ascii="Times New Roman" w:hAnsi="Times New Roman"/>
      <w:spacing w:val="0"/>
      <w:szCs w:val="21"/>
    </w:rPr>
  </w:style>
  <w:style w:type="paragraph" w:styleId="Spistreci7">
    <w:name w:val="toc 7"/>
    <w:basedOn w:val="Normalny"/>
    <w:next w:val="Normalny"/>
    <w:autoRedefine/>
    <w:rsid w:val="002C67B1"/>
    <w:pPr>
      <w:ind w:left="1440"/>
    </w:pPr>
    <w:rPr>
      <w:rFonts w:ascii="Times New Roman" w:hAnsi="Times New Roman"/>
      <w:spacing w:val="0"/>
      <w:szCs w:val="21"/>
    </w:rPr>
  </w:style>
  <w:style w:type="paragraph" w:styleId="Spistreci8">
    <w:name w:val="toc 8"/>
    <w:basedOn w:val="Normalny"/>
    <w:next w:val="Normalny"/>
    <w:autoRedefine/>
    <w:rsid w:val="002C67B1"/>
    <w:pPr>
      <w:numPr>
        <w:numId w:val="9"/>
      </w:numPr>
      <w:tabs>
        <w:tab w:val="clear" w:pos="1440"/>
      </w:tabs>
      <w:ind w:left="1680" w:firstLine="0"/>
    </w:pPr>
    <w:rPr>
      <w:rFonts w:ascii="Times New Roman" w:hAnsi="Times New Roman"/>
      <w:spacing w:val="0"/>
      <w:szCs w:val="21"/>
    </w:rPr>
  </w:style>
  <w:style w:type="paragraph" w:styleId="Spistreci9">
    <w:name w:val="toc 9"/>
    <w:basedOn w:val="Normalny"/>
    <w:next w:val="Normalny"/>
    <w:autoRedefine/>
    <w:rsid w:val="002C67B1"/>
    <w:pPr>
      <w:ind w:left="1920"/>
    </w:pPr>
    <w:rPr>
      <w:rFonts w:ascii="Times New Roman" w:hAnsi="Times New Roman"/>
      <w:spacing w:val="0"/>
      <w:szCs w:val="21"/>
    </w:rPr>
  </w:style>
  <w:style w:type="character" w:customStyle="1" w:styleId="Tekstpodstawowy3Znak">
    <w:name w:val="Tekst podstawowy 3 Znak"/>
    <w:link w:val="Tekstpodstawowy3"/>
    <w:rsid w:val="002C67B1"/>
    <w:rPr>
      <w:rFonts w:cs="Arial"/>
      <w:bCs/>
      <w:iCs/>
      <w:spacing w:val="20"/>
      <w:sz w:val="24"/>
    </w:rPr>
  </w:style>
  <w:style w:type="paragraph" w:customStyle="1" w:styleId="Styl1">
    <w:name w:val="Styl1"/>
    <w:basedOn w:val="Normalny"/>
    <w:next w:val="Normalny"/>
    <w:autoRedefine/>
    <w:rsid w:val="002C67B1"/>
    <w:pPr>
      <w:tabs>
        <w:tab w:val="num" w:pos="854"/>
        <w:tab w:val="num" w:pos="1224"/>
      </w:tabs>
      <w:ind w:left="935" w:hanging="809"/>
    </w:pPr>
    <w:rPr>
      <w:b/>
      <w:i/>
      <w:spacing w:val="0"/>
      <w:sz w:val="28"/>
      <w:szCs w:val="24"/>
    </w:rPr>
  </w:style>
  <w:style w:type="paragraph" w:styleId="Listapunktowana">
    <w:name w:val="List Bullet"/>
    <w:basedOn w:val="Normalny"/>
    <w:autoRedefine/>
    <w:rsid w:val="002C67B1"/>
    <w:pPr>
      <w:tabs>
        <w:tab w:val="num" w:pos="360"/>
        <w:tab w:val="num" w:pos="720"/>
      </w:tabs>
      <w:ind w:left="720" w:hanging="1776"/>
    </w:pPr>
    <w:rPr>
      <w:rFonts w:ascii="Times New Roman" w:hAnsi="Times New Roman"/>
      <w:spacing w:val="-13"/>
      <w:w w:val="104"/>
      <w:szCs w:val="24"/>
    </w:rPr>
  </w:style>
  <w:style w:type="paragraph" w:customStyle="1" w:styleId="Tekstpodstawowy22">
    <w:name w:val="Tekst podstawowy 22"/>
    <w:basedOn w:val="Normalny"/>
    <w:rsid w:val="002C67B1"/>
    <w:pPr>
      <w:numPr>
        <w:numId w:val="10"/>
      </w:numPr>
      <w:tabs>
        <w:tab w:val="clear" w:pos="1776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hAnsi="Times New Roman"/>
      <w:b/>
      <w:spacing w:val="0"/>
    </w:rPr>
  </w:style>
  <w:style w:type="paragraph" w:customStyle="1" w:styleId="xl22">
    <w:name w:val="xl22"/>
    <w:basedOn w:val="Normalny"/>
    <w:rsid w:val="002C67B1"/>
    <w:pPr>
      <w:spacing w:before="100" w:beforeAutospacing="1" w:after="100" w:afterAutospacing="1"/>
      <w:textAlignment w:val="center"/>
    </w:pPr>
    <w:rPr>
      <w:spacing w:val="0"/>
      <w:sz w:val="18"/>
      <w:szCs w:val="18"/>
    </w:rPr>
  </w:style>
  <w:style w:type="paragraph" w:customStyle="1" w:styleId="xl23">
    <w:name w:val="xl23"/>
    <w:basedOn w:val="Normalny"/>
    <w:rsid w:val="002C67B1"/>
    <w:pPr>
      <w:spacing w:before="100" w:beforeAutospacing="1" w:after="100" w:afterAutospacing="1"/>
      <w:textAlignment w:val="center"/>
    </w:pPr>
    <w:rPr>
      <w:spacing w:val="0"/>
      <w:sz w:val="18"/>
      <w:szCs w:val="18"/>
    </w:rPr>
  </w:style>
  <w:style w:type="character" w:styleId="Pogrubienie">
    <w:name w:val="Strong"/>
    <w:qFormat/>
    <w:rsid w:val="002C67B1"/>
    <w:rPr>
      <w:b/>
      <w:bCs/>
    </w:rPr>
  </w:style>
  <w:style w:type="paragraph" w:customStyle="1" w:styleId="AT-Opisy-10">
    <w:name w:val="AT-Opisy-1/0"/>
    <w:aliases w:val="5"/>
    <w:basedOn w:val="Normalny"/>
    <w:rsid w:val="002C67B1"/>
    <w:pPr>
      <w:suppressAutoHyphens/>
      <w:ind w:left="284" w:firstLine="283"/>
    </w:pPr>
    <w:rPr>
      <w:rFonts w:ascii="Times New Roman" w:hAnsi="Times New Roman"/>
      <w:spacing w:val="0"/>
    </w:rPr>
  </w:style>
  <w:style w:type="paragraph" w:customStyle="1" w:styleId="styl11">
    <w:name w:val="styl 1.1."/>
    <w:basedOn w:val="Normalny"/>
    <w:rsid w:val="002C67B1"/>
    <w:pPr>
      <w:numPr>
        <w:ilvl w:val="2"/>
        <w:numId w:val="11"/>
      </w:numPr>
      <w:ind w:right="140"/>
    </w:pPr>
    <w:rPr>
      <w:rFonts w:ascii="Times New Roman" w:hAnsi="Times New Roman"/>
      <w:spacing w:val="0"/>
      <w:sz w:val="30"/>
    </w:rPr>
  </w:style>
  <w:style w:type="paragraph" w:customStyle="1" w:styleId="nagwek11">
    <w:name w:val="nagłówek 1.1."/>
    <w:basedOn w:val="Normalny"/>
    <w:rsid w:val="002C67B1"/>
    <w:pPr>
      <w:numPr>
        <w:ilvl w:val="1"/>
        <w:numId w:val="11"/>
      </w:numPr>
      <w:ind w:right="140"/>
    </w:pPr>
    <w:rPr>
      <w:rFonts w:ascii="Times New Roman" w:hAnsi="Times New Roman"/>
      <w:spacing w:val="0"/>
      <w:sz w:val="32"/>
    </w:rPr>
  </w:style>
  <w:style w:type="character" w:customStyle="1" w:styleId="MapadokumentuZnak">
    <w:name w:val="Mapa dokumentu Znak"/>
    <w:rsid w:val="002C67B1"/>
    <w:rPr>
      <w:rFonts w:ascii="Tahoma" w:hAnsi="Tahoma" w:cs="Tahoma"/>
      <w:color w:val="000000"/>
      <w:sz w:val="16"/>
      <w:szCs w:val="16"/>
    </w:rPr>
  </w:style>
  <w:style w:type="paragraph" w:customStyle="1" w:styleId="Plandokumentu1">
    <w:name w:val="Plan dokumentu1"/>
    <w:basedOn w:val="Normalny"/>
    <w:link w:val="PlandokumentuZnak"/>
    <w:uiPriority w:val="99"/>
    <w:semiHidden/>
    <w:unhideWhenUsed/>
    <w:rsid w:val="002C67B1"/>
    <w:rPr>
      <w:rFonts w:ascii="Tahoma" w:hAnsi="Tahoma"/>
      <w:sz w:val="16"/>
      <w:szCs w:val="16"/>
    </w:rPr>
  </w:style>
  <w:style w:type="character" w:customStyle="1" w:styleId="PlandokumentuZnak">
    <w:name w:val="Plan dokumentu Znak"/>
    <w:link w:val="Plandokumentu1"/>
    <w:uiPriority w:val="99"/>
    <w:semiHidden/>
    <w:rsid w:val="002C67B1"/>
    <w:rPr>
      <w:rFonts w:ascii="Tahoma" w:hAnsi="Tahoma" w:cs="Tahoma"/>
      <w:spacing w:val="20"/>
      <w:sz w:val="16"/>
      <w:szCs w:val="16"/>
    </w:rPr>
  </w:style>
  <w:style w:type="paragraph" w:customStyle="1" w:styleId="Default">
    <w:name w:val="Default"/>
    <w:rsid w:val="0072525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rsid w:val="004D4DC8"/>
    <w:pPr>
      <w:ind w:left="480"/>
    </w:pPr>
  </w:style>
  <w:style w:type="paragraph" w:customStyle="1" w:styleId="Nagwek10">
    <w:name w:val="Nagłówek1"/>
    <w:basedOn w:val="Normalny"/>
    <w:next w:val="Tekstpodstawowy"/>
    <w:rsid w:val="0033379E"/>
    <w:pPr>
      <w:tabs>
        <w:tab w:val="center" w:pos="4536"/>
        <w:tab w:val="right" w:pos="9072"/>
      </w:tabs>
      <w:suppressAutoHyphens/>
    </w:pPr>
    <w:rPr>
      <w:rFonts w:ascii="Times New Roman" w:hAnsi="Times New Roman"/>
      <w:spacing w:val="0"/>
      <w:szCs w:val="24"/>
      <w:lang w:eastAsia="ar-SA"/>
    </w:rPr>
  </w:style>
  <w:style w:type="character" w:styleId="Wyrnienieintensywne">
    <w:name w:val="Intense Emphasis"/>
    <w:qFormat/>
    <w:rsid w:val="00026AB9"/>
    <w:rPr>
      <w:b/>
      <w:bCs/>
      <w:i/>
      <w:iCs/>
      <w:color w:val="4F81B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ekoterma.eu" TargetMode="External"/><Relationship Id="rId2" Type="http://schemas.openxmlformats.org/officeDocument/2006/relationships/oleObject" Target="embeddings/oleObject7.bin"/><Relationship Id="rId1" Type="http://schemas.openxmlformats.org/officeDocument/2006/relationships/image" Target="media/image7.png"/><Relationship Id="rId4" Type="http://schemas.openxmlformats.org/officeDocument/2006/relationships/hyperlink" Target="mailto:ekoterma@ekoterma.eu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B0816B-7E6E-4583-A8CF-EE0B8E9F9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24</Pages>
  <Words>4675</Words>
  <Characters>28055</Characters>
  <Application>Microsoft Office Word</Application>
  <DocSecurity>0</DocSecurity>
  <Lines>233</Lines>
  <Paragraphs>65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                               </vt:lpstr>
    </vt:vector>
  </TitlesOfParts>
  <Company/>
  <LinksUpToDate>false</LinksUpToDate>
  <CharactersWithSpaces>32665</CharactersWithSpaces>
  <SharedDoc>false</SharedDoc>
  <HLinks>
    <vt:vector size="204" baseType="variant">
      <vt:variant>
        <vt:i4>1835062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_Toc534965145</vt:lpwstr>
      </vt:variant>
      <vt:variant>
        <vt:i4>1835062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_Toc534965144</vt:lpwstr>
      </vt:variant>
      <vt:variant>
        <vt:i4>1835062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_Toc534965143</vt:lpwstr>
      </vt:variant>
      <vt:variant>
        <vt:i4>1769526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_Toc534965138</vt:lpwstr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_Toc534965137</vt:lpwstr>
      </vt:variant>
      <vt:variant>
        <vt:i4>1769526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_Toc534965136</vt:lpwstr>
      </vt:variant>
      <vt:variant>
        <vt:i4>1769526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_Toc534965135</vt:lpwstr>
      </vt:variant>
      <vt:variant>
        <vt:i4>1769526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_Toc534965134</vt:lpwstr>
      </vt:variant>
      <vt:variant>
        <vt:i4>1769526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_Toc534965133</vt:lpwstr>
      </vt:variant>
      <vt:variant>
        <vt:i4>1769526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_Toc534965132</vt:lpwstr>
      </vt:variant>
      <vt:variant>
        <vt:i4>1769526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_Toc534965131</vt:lpwstr>
      </vt:variant>
      <vt:variant>
        <vt:i4>1769526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_Toc534965130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_Toc534965129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_Toc534965128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_Toc534965127</vt:lpwstr>
      </vt:variant>
      <vt:variant>
        <vt:i4>1703990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_Toc534965126</vt:lpwstr>
      </vt:variant>
      <vt:variant>
        <vt:i4>1703990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_Toc534965125</vt:lpwstr>
      </vt:variant>
      <vt:variant>
        <vt:i4>1703990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_Toc534965124</vt:lpwstr>
      </vt:variant>
      <vt:variant>
        <vt:i4>1703990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_Toc534965123</vt:lpwstr>
      </vt:variant>
      <vt:variant>
        <vt:i4>1703990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_Toc534965122</vt:lpwstr>
      </vt:variant>
      <vt:variant>
        <vt:i4>1703990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_Toc534965121</vt:lpwstr>
      </vt:variant>
      <vt:variant>
        <vt:i4>1703990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_Toc534965120</vt:lpwstr>
      </vt:variant>
      <vt:variant>
        <vt:i4>1638454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_Toc534965119</vt:lpwstr>
      </vt:variant>
      <vt:variant>
        <vt:i4>1638454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_Toc534965118</vt:lpwstr>
      </vt:variant>
      <vt:variant>
        <vt:i4>1638454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_Toc534965117</vt:lpwstr>
      </vt:variant>
      <vt:variant>
        <vt:i4>1638454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_Toc534965116</vt:lpwstr>
      </vt:variant>
      <vt:variant>
        <vt:i4>1638454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_Toc534965115</vt:lpwstr>
      </vt:variant>
      <vt:variant>
        <vt:i4>1638454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_Toc534965114</vt:lpwstr>
      </vt:variant>
      <vt:variant>
        <vt:i4>1638454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_Toc534965113</vt:lpwstr>
      </vt:variant>
      <vt:variant>
        <vt:i4>1638454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_Toc534965111</vt:lpwstr>
      </vt:variant>
      <vt:variant>
        <vt:i4>1638454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_Toc534965110</vt:lpwstr>
      </vt:variant>
      <vt:variant>
        <vt:i4>1572918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_Toc534965109</vt:lpwstr>
      </vt:variant>
      <vt:variant>
        <vt:i4>4784234</vt:i4>
      </vt:variant>
      <vt:variant>
        <vt:i4>8</vt:i4>
      </vt:variant>
      <vt:variant>
        <vt:i4>0</vt:i4>
      </vt:variant>
      <vt:variant>
        <vt:i4>5</vt:i4>
      </vt:variant>
      <vt:variant>
        <vt:lpwstr>mailto:ekoterma@ekoterma.eu</vt:lpwstr>
      </vt:variant>
      <vt:variant>
        <vt:lpwstr/>
      </vt:variant>
      <vt:variant>
        <vt:i4>7471161</vt:i4>
      </vt:variant>
      <vt:variant>
        <vt:i4>5</vt:i4>
      </vt:variant>
      <vt:variant>
        <vt:i4>0</vt:i4>
      </vt:variant>
      <vt:variant>
        <vt:i4>5</vt:i4>
      </vt:variant>
      <vt:variant>
        <vt:lpwstr>http://www.ekoterma.eu/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</dc:title>
  <dc:subject/>
  <dc:creator>STEFANIA BARTKOWIAK</dc:creator>
  <cp:keywords/>
  <cp:lastModifiedBy>Konto Microsoft</cp:lastModifiedBy>
  <cp:revision>27</cp:revision>
  <cp:lastPrinted>2021-03-14T18:46:00Z</cp:lastPrinted>
  <dcterms:created xsi:type="dcterms:W3CDTF">2021-03-10T18:49:00Z</dcterms:created>
  <dcterms:modified xsi:type="dcterms:W3CDTF">2021-05-06T10:24:00Z</dcterms:modified>
</cp:coreProperties>
</file>